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4FFF" w:rsidRDefault="00014FFF">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2976"/>
      </w:tblGrid>
      <w:tr w:rsidR="00014FFF">
        <w:tc>
          <w:tcPr>
            <w:tcW w:w="3085" w:type="dxa"/>
            <w:tcBorders>
              <w:top w:val="nil"/>
              <w:left w:val="nil"/>
              <w:bottom w:val="nil"/>
              <w:right w:val="nil"/>
            </w:tcBorders>
            <w:shd w:val="clear" w:color="auto" w:fill="FFFFFF"/>
          </w:tcPr>
          <w:p w:rsidR="00014FFF" w:rsidRDefault="007843F1">
            <w:pPr>
              <w:widowControl w:val="0"/>
              <w:tabs>
                <w:tab w:val="left" w:pos="392"/>
              </w:tabs>
              <w:autoSpaceDE w:val="0"/>
              <w:autoSpaceDN w:val="0"/>
              <w:adjustRightInd w:val="0"/>
              <w:spacing w:after="0" w:line="240" w:lineRule="auto"/>
              <w:ind w:left="108" w:right="103"/>
              <w:rPr>
                <w:rFonts w:ascii="Arial" w:hAnsi="Arial" w:cs="Arial"/>
                <w:sz w:val="24"/>
                <w:szCs w:val="24"/>
              </w:rPr>
            </w:pPr>
            <w:r>
              <w:rPr>
                <w:rFonts w:ascii="Arial" w:hAnsi="Arial" w:cs="Arial"/>
                <w:noProof/>
                <w:sz w:val="24"/>
                <w:szCs w:val="24"/>
              </w:rPr>
              <w:drawing>
                <wp:inline distT="0" distB="0" distL="0" distR="0">
                  <wp:extent cx="2771140" cy="71374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71140" cy="713740"/>
                          </a:xfrm>
                          <a:prstGeom prst="rect">
                            <a:avLst/>
                          </a:prstGeom>
                          <a:noFill/>
                          <a:ln>
                            <a:noFill/>
                          </a:ln>
                        </pic:spPr>
                      </pic:pic>
                    </a:graphicData>
                  </a:graphic>
                </wp:inline>
              </w:drawing>
            </w:r>
          </w:p>
        </w:tc>
        <w:tc>
          <w:tcPr>
            <w:tcW w:w="3119" w:type="dxa"/>
            <w:tcBorders>
              <w:top w:val="nil"/>
              <w:left w:val="nil"/>
              <w:bottom w:val="nil"/>
              <w:right w:val="nil"/>
            </w:tcBorders>
            <w:shd w:val="clear" w:color="auto" w:fill="FFFFFF"/>
          </w:tcPr>
          <w:p w:rsidR="00014FFF" w:rsidRDefault="00014FFF">
            <w:pPr>
              <w:widowControl w:val="0"/>
              <w:autoSpaceDE w:val="0"/>
              <w:autoSpaceDN w:val="0"/>
              <w:adjustRightInd w:val="0"/>
              <w:spacing w:after="0" w:line="240" w:lineRule="auto"/>
              <w:rPr>
                <w:rFonts w:ascii="Arial" w:hAnsi="Arial" w:cs="Arial"/>
                <w:sz w:val="24"/>
                <w:szCs w:val="24"/>
              </w:rPr>
            </w:pPr>
          </w:p>
        </w:tc>
        <w:tc>
          <w:tcPr>
            <w:tcW w:w="2976" w:type="dxa"/>
            <w:tcBorders>
              <w:top w:val="nil"/>
              <w:left w:val="nil"/>
              <w:bottom w:val="nil"/>
              <w:right w:val="nil"/>
            </w:tcBorders>
            <w:shd w:val="clear" w:color="auto" w:fill="FFFFFF"/>
          </w:tcPr>
          <w:p w:rsidR="00014FFF" w:rsidRDefault="007843F1">
            <w:pPr>
              <w:widowControl w:val="0"/>
              <w:tabs>
                <w:tab w:val="left" w:pos="392"/>
              </w:tabs>
              <w:autoSpaceDE w:val="0"/>
              <w:autoSpaceDN w:val="0"/>
              <w:adjustRightInd w:val="0"/>
              <w:spacing w:after="0" w:line="240" w:lineRule="auto"/>
              <w:ind w:left="112" w:right="88"/>
              <w:jc w:val="right"/>
              <w:rPr>
                <w:rFonts w:ascii="Arial" w:hAnsi="Arial" w:cs="Arial"/>
                <w:sz w:val="24"/>
                <w:szCs w:val="24"/>
              </w:rPr>
            </w:pPr>
            <w:r>
              <w:rPr>
                <w:rFonts w:ascii="Arial" w:hAnsi="Arial" w:cs="Arial"/>
                <w:noProof/>
                <w:sz w:val="24"/>
                <w:szCs w:val="24"/>
              </w:rPr>
              <w:drawing>
                <wp:inline distT="0" distB="0" distL="0" distR="0">
                  <wp:extent cx="1870075" cy="92138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70075" cy="921385"/>
                          </a:xfrm>
                          <a:prstGeom prst="rect">
                            <a:avLst/>
                          </a:prstGeom>
                          <a:noFill/>
                          <a:ln>
                            <a:noFill/>
                          </a:ln>
                        </pic:spPr>
                      </pic:pic>
                    </a:graphicData>
                  </a:graphic>
                </wp:inline>
              </w:drawing>
            </w:r>
          </w:p>
        </w:tc>
      </w:tr>
    </w:tbl>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577"/>
      </w:tblGrid>
      <w:tr w:rsidR="00014FFF">
        <w:tc>
          <w:tcPr>
            <w:tcW w:w="4644" w:type="dxa"/>
            <w:tcBorders>
              <w:top w:val="nil"/>
              <w:left w:val="nil"/>
              <w:bottom w:val="nil"/>
              <w:right w:val="nil"/>
            </w:tcBorders>
            <w:shd w:val="clear" w:color="auto" w:fill="4128B2"/>
            <w:vAlign w:val="center"/>
          </w:tcPr>
          <w:p w:rsidR="00014FFF" w:rsidRDefault="00014FFF">
            <w:pPr>
              <w:widowControl w:val="0"/>
              <w:autoSpaceDE w:val="0"/>
              <w:autoSpaceDN w:val="0"/>
              <w:adjustRightInd w:val="0"/>
              <w:spacing w:after="0" w:line="240" w:lineRule="auto"/>
              <w:ind w:left="108" w:right="104"/>
              <w:rPr>
                <w:rFonts w:ascii="Arial" w:hAnsi="Arial" w:cs="Arial"/>
                <w:color w:val="FFFFFF"/>
                <w:sz w:val="28"/>
                <w:szCs w:val="28"/>
              </w:rPr>
            </w:pPr>
            <w:r>
              <w:rPr>
                <w:rFonts w:ascii="Arial" w:hAnsi="Arial" w:cs="Arial"/>
                <w:color w:val="FFFFFF"/>
                <w:sz w:val="28"/>
                <w:szCs w:val="28"/>
              </w:rPr>
              <w:t>CPAM de Seine et Marne</w:t>
            </w:r>
          </w:p>
          <w:p w:rsidR="00014FFF" w:rsidRDefault="00014FFF">
            <w:pPr>
              <w:widowControl w:val="0"/>
              <w:autoSpaceDE w:val="0"/>
              <w:autoSpaceDN w:val="0"/>
              <w:adjustRightInd w:val="0"/>
              <w:spacing w:after="0" w:line="240" w:lineRule="auto"/>
              <w:ind w:left="108" w:right="104"/>
              <w:rPr>
                <w:rFonts w:ascii="Arial" w:hAnsi="Arial" w:cs="Arial"/>
                <w:sz w:val="24"/>
                <w:szCs w:val="24"/>
              </w:rPr>
            </w:pPr>
            <w:r>
              <w:rPr>
                <w:rFonts w:ascii="Arial" w:hAnsi="Arial" w:cs="Arial"/>
                <w:color w:val="FFFFFF"/>
              </w:rPr>
              <w:t>Service Achats Marchés</w:t>
            </w:r>
          </w:p>
        </w:tc>
        <w:tc>
          <w:tcPr>
            <w:tcW w:w="4577" w:type="dxa"/>
            <w:tcBorders>
              <w:top w:val="nil"/>
              <w:left w:val="nil"/>
              <w:bottom w:val="nil"/>
              <w:right w:val="nil"/>
            </w:tcBorders>
            <w:shd w:val="clear" w:color="auto" w:fill="DADADA"/>
            <w:vAlign w:val="center"/>
          </w:tcPr>
          <w:p w:rsidR="00014FFF" w:rsidRDefault="00014FFF">
            <w:pPr>
              <w:widowControl w:val="0"/>
              <w:autoSpaceDE w:val="0"/>
              <w:autoSpaceDN w:val="0"/>
              <w:adjustRightInd w:val="0"/>
              <w:spacing w:after="0" w:line="240" w:lineRule="auto"/>
              <w:ind w:left="112" w:right="87"/>
              <w:jc w:val="right"/>
              <w:rPr>
                <w:rFonts w:ascii="Arial" w:hAnsi="Arial" w:cs="Arial"/>
                <w:color w:val="000000"/>
                <w:sz w:val="28"/>
                <w:szCs w:val="28"/>
              </w:rPr>
            </w:pPr>
          </w:p>
          <w:p w:rsidR="00014FFF" w:rsidRDefault="00014FFF">
            <w:pPr>
              <w:widowControl w:val="0"/>
              <w:autoSpaceDE w:val="0"/>
              <w:autoSpaceDN w:val="0"/>
              <w:adjustRightInd w:val="0"/>
              <w:spacing w:after="0" w:line="240" w:lineRule="auto"/>
              <w:ind w:left="112" w:right="87"/>
              <w:jc w:val="right"/>
              <w:rPr>
                <w:rFonts w:ascii="Arial" w:hAnsi="Arial" w:cs="Arial"/>
                <w:b/>
                <w:bCs/>
                <w:color w:val="000000"/>
                <w:sz w:val="30"/>
                <w:szCs w:val="30"/>
              </w:rPr>
            </w:pPr>
            <w:r>
              <w:rPr>
                <w:rFonts w:ascii="Arial" w:hAnsi="Arial" w:cs="Arial"/>
                <w:b/>
                <w:bCs/>
                <w:color w:val="000000"/>
                <w:sz w:val="30"/>
                <w:szCs w:val="30"/>
              </w:rPr>
              <w:t>MARCHÉ PUBLIC</w:t>
            </w:r>
          </w:p>
          <w:p w:rsidR="00014FFF" w:rsidRDefault="00014FFF">
            <w:pPr>
              <w:widowControl w:val="0"/>
              <w:autoSpaceDE w:val="0"/>
              <w:autoSpaceDN w:val="0"/>
              <w:adjustRightInd w:val="0"/>
              <w:spacing w:after="0" w:line="240" w:lineRule="auto"/>
              <w:ind w:left="112" w:right="87"/>
              <w:jc w:val="right"/>
              <w:rPr>
                <w:rFonts w:ascii="Arial" w:hAnsi="Arial" w:cs="Arial"/>
                <w:color w:val="000000"/>
              </w:rPr>
            </w:pPr>
            <w:r>
              <w:rPr>
                <w:rFonts w:ascii="Arial" w:hAnsi="Arial" w:cs="Arial"/>
                <w:color w:val="000000"/>
              </w:rPr>
              <w:t>MARCHÉ DE TRAVAUX</w:t>
            </w:r>
          </w:p>
          <w:p w:rsidR="00014FFF" w:rsidRDefault="00014FFF">
            <w:pPr>
              <w:widowControl w:val="0"/>
              <w:autoSpaceDE w:val="0"/>
              <w:autoSpaceDN w:val="0"/>
              <w:adjustRightInd w:val="0"/>
              <w:spacing w:after="0" w:line="240" w:lineRule="auto"/>
              <w:ind w:left="112" w:right="87"/>
              <w:jc w:val="right"/>
              <w:rPr>
                <w:rFonts w:ascii="Arial" w:hAnsi="Arial" w:cs="Arial"/>
                <w:sz w:val="24"/>
                <w:szCs w:val="24"/>
              </w:rPr>
            </w:pPr>
          </w:p>
        </w:tc>
      </w:tr>
    </w:tbl>
    <w:p w:rsidR="00014FFF" w:rsidRDefault="00014FFF">
      <w:pPr>
        <w:widowControl w:val="0"/>
        <w:autoSpaceDE w:val="0"/>
        <w:autoSpaceDN w:val="0"/>
        <w:adjustRightInd w:val="0"/>
        <w:spacing w:after="0" w:line="240" w:lineRule="auto"/>
        <w:ind w:left="117" w:right="111"/>
        <w:rPr>
          <w:rFonts w:ascii="Arial" w:hAnsi="Arial" w:cs="Arial"/>
          <w:color w:val="000000"/>
          <w:sz w:val="20"/>
          <w:szCs w:val="20"/>
        </w:rPr>
      </w:pPr>
    </w:p>
    <w:p w:rsidR="00014FFF" w:rsidRDefault="00014FFF">
      <w:pPr>
        <w:widowControl w:val="0"/>
        <w:autoSpaceDE w:val="0"/>
        <w:autoSpaceDN w:val="0"/>
        <w:adjustRightInd w:val="0"/>
        <w:spacing w:after="0" w:line="240" w:lineRule="auto"/>
        <w:ind w:left="117" w:right="111"/>
        <w:rPr>
          <w:rFonts w:ascii="Arial" w:hAnsi="Arial" w:cs="Arial"/>
          <w:color w:val="000000"/>
          <w:sz w:val="20"/>
          <w:szCs w:val="20"/>
        </w:rPr>
      </w:pPr>
    </w:p>
    <w:p w:rsidR="00014FFF" w:rsidRDefault="00014FFF">
      <w:pPr>
        <w:widowControl w:val="0"/>
        <w:autoSpaceDE w:val="0"/>
        <w:autoSpaceDN w:val="0"/>
        <w:adjustRightInd w:val="0"/>
        <w:spacing w:after="0" w:line="240" w:lineRule="auto"/>
        <w:ind w:left="117" w:right="111"/>
        <w:rPr>
          <w:rFonts w:ascii="Arial" w:hAnsi="Arial" w:cs="Arial"/>
          <w:color w:val="000000"/>
          <w:sz w:val="20"/>
          <w:szCs w:val="20"/>
        </w:rPr>
      </w:pPr>
    </w:p>
    <w:p w:rsidR="00014FFF" w:rsidRDefault="00014FFF">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2093"/>
        <w:gridCol w:w="236"/>
        <w:gridCol w:w="6872"/>
      </w:tblGrid>
      <w:tr w:rsidR="00014FFF">
        <w:tc>
          <w:tcPr>
            <w:tcW w:w="2093" w:type="dxa"/>
            <w:tcBorders>
              <w:top w:val="nil"/>
              <w:left w:val="nil"/>
              <w:bottom w:val="nil"/>
              <w:right w:val="single" w:sz="18" w:space="0" w:color="4128B2"/>
            </w:tcBorders>
            <w:shd w:val="clear" w:color="auto" w:fill="FFFFFF"/>
          </w:tcPr>
          <w:p w:rsidR="00014FFF" w:rsidRDefault="00014FFF">
            <w:pPr>
              <w:widowControl w:val="0"/>
              <w:autoSpaceDE w:val="0"/>
              <w:autoSpaceDN w:val="0"/>
              <w:adjustRightInd w:val="0"/>
              <w:spacing w:after="0" w:line="240" w:lineRule="auto"/>
              <w:ind w:left="108" w:right="95"/>
              <w:rPr>
                <w:rFonts w:ascii="Arial" w:hAnsi="Arial" w:cs="Arial"/>
                <w:sz w:val="24"/>
                <w:szCs w:val="24"/>
              </w:rPr>
            </w:pPr>
            <w:r>
              <w:rPr>
                <w:rFonts w:ascii="Arial" w:hAnsi="Arial" w:cs="Arial"/>
                <w:color w:val="000000"/>
              </w:rPr>
              <w:t xml:space="preserve"> </w:t>
            </w:r>
          </w:p>
        </w:tc>
        <w:tc>
          <w:tcPr>
            <w:tcW w:w="236" w:type="dxa"/>
            <w:tcBorders>
              <w:top w:val="nil"/>
              <w:left w:val="single" w:sz="18" w:space="0" w:color="4128B2"/>
              <w:bottom w:val="nil"/>
              <w:right w:val="nil"/>
            </w:tcBorders>
            <w:shd w:val="clear" w:color="auto" w:fill="FFFFFF"/>
          </w:tcPr>
          <w:p w:rsidR="00014FFF" w:rsidRDefault="00014FFF">
            <w:pPr>
              <w:widowControl w:val="0"/>
              <w:autoSpaceDE w:val="0"/>
              <w:autoSpaceDN w:val="0"/>
              <w:adjustRightInd w:val="0"/>
              <w:spacing w:after="0" w:line="240" w:lineRule="auto"/>
              <w:ind w:left="108" w:right="95"/>
              <w:rPr>
                <w:rFonts w:ascii="Arial" w:hAnsi="Arial" w:cs="Arial"/>
                <w:sz w:val="24"/>
                <w:szCs w:val="24"/>
              </w:rPr>
            </w:pPr>
          </w:p>
        </w:tc>
        <w:tc>
          <w:tcPr>
            <w:tcW w:w="6872" w:type="dxa"/>
            <w:tcBorders>
              <w:top w:val="nil"/>
              <w:left w:val="nil"/>
              <w:bottom w:val="nil"/>
              <w:right w:val="nil"/>
            </w:tcBorders>
            <w:shd w:val="clear" w:color="auto" w:fill="FFFFFF"/>
          </w:tcPr>
          <w:p w:rsidR="00014FFF" w:rsidRDefault="00014FFF">
            <w:pPr>
              <w:widowControl w:val="0"/>
              <w:autoSpaceDE w:val="0"/>
              <w:autoSpaceDN w:val="0"/>
              <w:adjustRightInd w:val="0"/>
              <w:spacing w:after="0" w:line="240" w:lineRule="auto"/>
              <w:ind w:left="18" w:right="87"/>
              <w:rPr>
                <w:rFonts w:ascii="Arial" w:hAnsi="Arial" w:cs="Arial"/>
                <w:sz w:val="24"/>
                <w:szCs w:val="24"/>
              </w:rPr>
            </w:pPr>
            <w:r>
              <w:rPr>
                <w:rFonts w:ascii="Arial" w:hAnsi="Arial" w:cs="Arial"/>
                <w:color w:val="404040"/>
                <w:sz w:val="60"/>
                <w:szCs w:val="60"/>
              </w:rPr>
              <w:t>T</w:t>
            </w:r>
            <w:r w:rsidR="00F334F8">
              <w:rPr>
                <w:rFonts w:ascii="Arial" w:hAnsi="Arial" w:cs="Arial"/>
                <w:color w:val="404040"/>
                <w:sz w:val="60"/>
                <w:szCs w:val="60"/>
              </w:rPr>
              <w:t>r</w:t>
            </w:r>
            <w:bookmarkStart w:id="0" w:name="_GoBack"/>
            <w:bookmarkEnd w:id="0"/>
            <w:r>
              <w:rPr>
                <w:rFonts w:ascii="Arial" w:hAnsi="Arial" w:cs="Arial"/>
                <w:color w:val="404040"/>
                <w:sz w:val="60"/>
                <w:szCs w:val="60"/>
              </w:rPr>
              <w:t>avaux d'installation et maintenance d'une GTB</w:t>
            </w:r>
          </w:p>
        </w:tc>
      </w:tr>
    </w:tbl>
    <w:p w:rsidR="00014FFF" w:rsidRDefault="00014FFF">
      <w:pPr>
        <w:widowControl w:val="0"/>
        <w:autoSpaceDE w:val="0"/>
        <w:autoSpaceDN w:val="0"/>
        <w:adjustRightInd w:val="0"/>
        <w:spacing w:after="0" w:line="240" w:lineRule="auto"/>
        <w:ind w:left="117" w:right="111"/>
        <w:rPr>
          <w:rFonts w:ascii="Arial" w:hAnsi="Arial" w:cs="Arial"/>
          <w:color w:val="000000"/>
          <w:sz w:val="20"/>
          <w:szCs w:val="20"/>
        </w:rPr>
      </w:pPr>
    </w:p>
    <w:p w:rsidR="00014FFF" w:rsidRDefault="00014FFF">
      <w:pPr>
        <w:widowControl w:val="0"/>
        <w:autoSpaceDE w:val="0"/>
        <w:autoSpaceDN w:val="0"/>
        <w:adjustRightInd w:val="0"/>
        <w:spacing w:after="0" w:line="240" w:lineRule="auto"/>
        <w:ind w:left="117" w:right="111"/>
        <w:rPr>
          <w:rFonts w:ascii="Arial" w:hAnsi="Arial" w:cs="Arial"/>
          <w:color w:val="000000"/>
          <w:sz w:val="20"/>
          <w:szCs w:val="20"/>
        </w:rPr>
      </w:pPr>
    </w:p>
    <w:p w:rsidR="00014FFF" w:rsidRDefault="00014FFF">
      <w:pPr>
        <w:widowControl w:val="0"/>
        <w:autoSpaceDE w:val="0"/>
        <w:autoSpaceDN w:val="0"/>
        <w:adjustRightInd w:val="0"/>
        <w:spacing w:after="0" w:line="240" w:lineRule="auto"/>
        <w:ind w:left="117" w:right="111"/>
        <w:rPr>
          <w:rFonts w:ascii="Arial" w:hAnsi="Arial" w:cs="Arial"/>
          <w:color w:val="000000"/>
          <w:sz w:val="20"/>
          <w:szCs w:val="20"/>
        </w:rPr>
      </w:pPr>
    </w:p>
    <w:p w:rsidR="00014FFF" w:rsidRDefault="00014FFF">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014FFF">
        <w:tc>
          <w:tcPr>
            <w:tcW w:w="9212" w:type="dxa"/>
            <w:tcBorders>
              <w:top w:val="nil"/>
              <w:left w:val="nil"/>
              <w:bottom w:val="nil"/>
              <w:right w:val="nil"/>
            </w:tcBorders>
            <w:shd w:val="clear" w:color="auto" w:fill="4128B2"/>
          </w:tcPr>
          <w:p w:rsidR="00014FFF" w:rsidRDefault="00014FFF">
            <w:pPr>
              <w:widowControl w:val="0"/>
              <w:autoSpaceDE w:val="0"/>
              <w:autoSpaceDN w:val="0"/>
              <w:adjustRightInd w:val="0"/>
              <w:spacing w:before="260" w:after="260" w:line="240" w:lineRule="auto"/>
              <w:ind w:left="108" w:right="96"/>
              <w:jc w:val="center"/>
              <w:rPr>
                <w:rFonts w:ascii="Arial" w:hAnsi="Arial" w:cs="Arial"/>
                <w:sz w:val="24"/>
                <w:szCs w:val="24"/>
              </w:rPr>
            </w:pPr>
            <w:r>
              <w:rPr>
                <w:rFonts w:ascii="Arial" w:hAnsi="Arial" w:cs="Arial"/>
                <w:b/>
                <w:bCs/>
                <w:color w:val="FFFFFF"/>
                <w:sz w:val="40"/>
                <w:szCs w:val="40"/>
              </w:rPr>
              <w:t>Règlement de la consultation (RC)</w:t>
            </w:r>
          </w:p>
        </w:tc>
      </w:tr>
    </w:tbl>
    <w:p w:rsidR="00014FFF" w:rsidRDefault="00014FFF">
      <w:pPr>
        <w:widowControl w:val="0"/>
        <w:autoSpaceDE w:val="0"/>
        <w:autoSpaceDN w:val="0"/>
        <w:adjustRightInd w:val="0"/>
        <w:spacing w:after="0" w:line="240" w:lineRule="auto"/>
        <w:ind w:left="117" w:right="111"/>
        <w:rPr>
          <w:rFonts w:ascii="Arial" w:hAnsi="Arial" w:cs="Arial"/>
          <w:color w:val="000000"/>
          <w:sz w:val="20"/>
          <w:szCs w:val="20"/>
        </w:rPr>
      </w:pPr>
    </w:p>
    <w:p w:rsidR="00014FFF" w:rsidRDefault="00014FFF">
      <w:pPr>
        <w:widowControl w:val="0"/>
        <w:autoSpaceDE w:val="0"/>
        <w:autoSpaceDN w:val="0"/>
        <w:adjustRightInd w:val="0"/>
        <w:spacing w:after="0" w:line="240" w:lineRule="auto"/>
        <w:ind w:left="117" w:right="111"/>
        <w:rPr>
          <w:rFonts w:ascii="Arial" w:hAnsi="Arial" w:cs="Arial"/>
          <w:color w:val="000000"/>
          <w:sz w:val="20"/>
          <w:szCs w:val="20"/>
        </w:rPr>
      </w:pPr>
    </w:p>
    <w:p w:rsidR="00014FFF" w:rsidRDefault="00014FFF">
      <w:pPr>
        <w:widowControl w:val="0"/>
        <w:autoSpaceDE w:val="0"/>
        <w:autoSpaceDN w:val="0"/>
        <w:adjustRightInd w:val="0"/>
        <w:spacing w:after="0" w:line="240" w:lineRule="auto"/>
        <w:ind w:left="117" w:right="111"/>
        <w:rPr>
          <w:rFonts w:ascii="Arial" w:hAnsi="Arial" w:cs="Arial"/>
          <w:color w:val="000000"/>
          <w:sz w:val="20"/>
          <w:szCs w:val="20"/>
        </w:rPr>
      </w:pPr>
    </w:p>
    <w:p w:rsidR="00014FFF" w:rsidRDefault="00014FFF">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679"/>
        <w:gridCol w:w="3686"/>
        <w:gridCol w:w="4804"/>
      </w:tblGrid>
      <w:tr w:rsidR="00014FFF">
        <w:tc>
          <w:tcPr>
            <w:tcW w:w="679" w:type="dxa"/>
            <w:tcBorders>
              <w:top w:val="nil"/>
              <w:left w:val="nil"/>
              <w:bottom w:val="nil"/>
              <w:right w:val="nil"/>
            </w:tcBorders>
            <w:shd w:val="clear" w:color="auto" w:fill="FFFFFF"/>
            <w:vAlign w:val="center"/>
          </w:tcPr>
          <w:p w:rsidR="00014FFF" w:rsidRDefault="00014FFF">
            <w:pPr>
              <w:widowControl w:val="0"/>
              <w:autoSpaceDE w:val="0"/>
              <w:autoSpaceDN w:val="0"/>
              <w:adjustRightInd w:val="0"/>
              <w:spacing w:after="0" w:line="240" w:lineRule="auto"/>
              <w:ind w:left="117" w:right="111"/>
              <w:rPr>
                <w:rFonts w:ascii="Arial" w:hAnsi="Arial" w:cs="Arial"/>
                <w:sz w:val="24"/>
                <w:szCs w:val="24"/>
              </w:rPr>
            </w:pPr>
          </w:p>
        </w:tc>
        <w:tc>
          <w:tcPr>
            <w:tcW w:w="3686" w:type="dxa"/>
            <w:tcBorders>
              <w:top w:val="nil"/>
              <w:left w:val="nil"/>
              <w:bottom w:val="nil"/>
              <w:right w:val="nil"/>
            </w:tcBorders>
            <w:shd w:val="clear" w:color="auto" w:fill="4128B2"/>
            <w:vAlign w:val="center"/>
          </w:tcPr>
          <w:p w:rsidR="00014FFF" w:rsidRDefault="00014FFF">
            <w:pPr>
              <w:widowControl w:val="0"/>
              <w:autoSpaceDE w:val="0"/>
              <w:autoSpaceDN w:val="0"/>
              <w:adjustRightInd w:val="0"/>
              <w:spacing w:after="0" w:line="240" w:lineRule="auto"/>
              <w:ind w:left="127" w:right="83"/>
              <w:jc w:val="right"/>
              <w:rPr>
                <w:rFonts w:ascii="Arial" w:hAnsi="Arial" w:cs="Arial"/>
                <w:sz w:val="24"/>
                <w:szCs w:val="24"/>
              </w:rPr>
            </w:pPr>
            <w:r>
              <w:rPr>
                <w:rFonts w:ascii="Arial" w:hAnsi="Arial" w:cs="Arial"/>
                <w:color w:val="FFFFFF"/>
                <w:sz w:val="28"/>
                <w:szCs w:val="28"/>
              </w:rPr>
              <w:t>Consultation n°</w:t>
            </w:r>
          </w:p>
        </w:tc>
        <w:tc>
          <w:tcPr>
            <w:tcW w:w="4804" w:type="dxa"/>
            <w:tcBorders>
              <w:top w:val="nil"/>
              <w:left w:val="nil"/>
              <w:bottom w:val="nil"/>
              <w:right w:val="nil"/>
            </w:tcBorders>
            <w:shd w:val="clear" w:color="auto" w:fill="DADADA"/>
            <w:vAlign w:val="center"/>
          </w:tcPr>
          <w:p w:rsidR="00014FFF" w:rsidRDefault="00014FFF">
            <w:pPr>
              <w:widowControl w:val="0"/>
              <w:autoSpaceDE w:val="0"/>
              <w:autoSpaceDN w:val="0"/>
              <w:adjustRightInd w:val="0"/>
              <w:spacing w:before="60" w:after="60" w:line="240" w:lineRule="auto"/>
              <w:ind w:left="289" w:right="99"/>
              <w:rPr>
                <w:rFonts w:ascii="Arial" w:hAnsi="Arial" w:cs="Arial"/>
                <w:sz w:val="24"/>
                <w:szCs w:val="24"/>
              </w:rPr>
            </w:pPr>
            <w:r>
              <w:rPr>
                <w:rFonts w:ascii="Arial" w:hAnsi="Arial" w:cs="Arial"/>
                <w:color w:val="000000"/>
                <w:sz w:val="28"/>
                <w:szCs w:val="28"/>
              </w:rPr>
              <w:t>2026PA003</w:t>
            </w:r>
          </w:p>
        </w:tc>
      </w:tr>
      <w:tr w:rsidR="00014FFF">
        <w:tc>
          <w:tcPr>
            <w:tcW w:w="679" w:type="dxa"/>
            <w:tcBorders>
              <w:top w:val="nil"/>
              <w:left w:val="nil"/>
              <w:bottom w:val="nil"/>
              <w:right w:val="nil"/>
            </w:tcBorders>
            <w:shd w:val="clear" w:color="auto" w:fill="FFFFFF"/>
            <w:vAlign w:val="center"/>
          </w:tcPr>
          <w:p w:rsidR="00014FFF" w:rsidRDefault="00014FFF">
            <w:pPr>
              <w:widowControl w:val="0"/>
              <w:autoSpaceDE w:val="0"/>
              <w:autoSpaceDN w:val="0"/>
              <w:adjustRightInd w:val="0"/>
              <w:spacing w:before="60" w:after="60" w:line="240" w:lineRule="auto"/>
              <w:ind w:left="289" w:right="99"/>
              <w:rPr>
                <w:rFonts w:ascii="Arial" w:hAnsi="Arial" w:cs="Arial"/>
                <w:sz w:val="24"/>
                <w:szCs w:val="24"/>
              </w:rPr>
            </w:pPr>
          </w:p>
        </w:tc>
        <w:tc>
          <w:tcPr>
            <w:tcW w:w="3686" w:type="dxa"/>
            <w:tcBorders>
              <w:top w:val="nil"/>
              <w:left w:val="nil"/>
              <w:bottom w:val="nil"/>
              <w:right w:val="nil"/>
            </w:tcBorders>
            <w:shd w:val="clear" w:color="auto" w:fill="4128B2"/>
            <w:vAlign w:val="center"/>
          </w:tcPr>
          <w:p w:rsidR="00014FFF" w:rsidRDefault="00014FFF">
            <w:pPr>
              <w:widowControl w:val="0"/>
              <w:autoSpaceDE w:val="0"/>
              <w:autoSpaceDN w:val="0"/>
              <w:adjustRightInd w:val="0"/>
              <w:spacing w:before="60" w:after="60" w:line="240" w:lineRule="auto"/>
              <w:ind w:left="289" w:right="99"/>
              <w:rPr>
                <w:rFonts w:ascii="Arial" w:hAnsi="Arial" w:cs="Arial"/>
                <w:sz w:val="24"/>
                <w:szCs w:val="24"/>
              </w:rPr>
            </w:pPr>
          </w:p>
        </w:tc>
        <w:tc>
          <w:tcPr>
            <w:tcW w:w="4804" w:type="dxa"/>
            <w:tcBorders>
              <w:top w:val="nil"/>
              <w:left w:val="nil"/>
              <w:bottom w:val="nil"/>
              <w:right w:val="nil"/>
            </w:tcBorders>
            <w:shd w:val="clear" w:color="auto" w:fill="DADADA"/>
            <w:vAlign w:val="center"/>
          </w:tcPr>
          <w:p w:rsidR="00014FFF" w:rsidRDefault="00014FFF">
            <w:pPr>
              <w:widowControl w:val="0"/>
              <w:autoSpaceDE w:val="0"/>
              <w:autoSpaceDN w:val="0"/>
              <w:adjustRightInd w:val="0"/>
              <w:spacing w:before="60" w:after="60" w:line="240" w:lineRule="auto"/>
              <w:ind w:left="289" w:right="99"/>
              <w:rPr>
                <w:rFonts w:ascii="Arial" w:hAnsi="Arial" w:cs="Arial"/>
                <w:sz w:val="24"/>
                <w:szCs w:val="24"/>
              </w:rPr>
            </w:pPr>
          </w:p>
        </w:tc>
      </w:tr>
      <w:tr w:rsidR="00014FFF">
        <w:tc>
          <w:tcPr>
            <w:tcW w:w="679" w:type="dxa"/>
            <w:tcBorders>
              <w:top w:val="nil"/>
              <w:left w:val="nil"/>
              <w:bottom w:val="nil"/>
              <w:right w:val="nil"/>
            </w:tcBorders>
            <w:shd w:val="clear" w:color="auto" w:fill="FFFFFF"/>
            <w:vAlign w:val="center"/>
          </w:tcPr>
          <w:p w:rsidR="00014FFF" w:rsidRDefault="00014FFF">
            <w:pPr>
              <w:widowControl w:val="0"/>
              <w:autoSpaceDE w:val="0"/>
              <w:autoSpaceDN w:val="0"/>
              <w:adjustRightInd w:val="0"/>
              <w:spacing w:before="60" w:after="60" w:line="240" w:lineRule="auto"/>
              <w:ind w:left="289" w:right="99"/>
              <w:rPr>
                <w:rFonts w:ascii="Arial" w:hAnsi="Arial" w:cs="Arial"/>
                <w:sz w:val="24"/>
                <w:szCs w:val="24"/>
              </w:rPr>
            </w:pPr>
          </w:p>
        </w:tc>
        <w:tc>
          <w:tcPr>
            <w:tcW w:w="3686" w:type="dxa"/>
            <w:tcBorders>
              <w:top w:val="nil"/>
              <w:left w:val="nil"/>
              <w:bottom w:val="nil"/>
              <w:right w:val="nil"/>
            </w:tcBorders>
            <w:shd w:val="clear" w:color="auto" w:fill="4128B2"/>
            <w:vAlign w:val="center"/>
          </w:tcPr>
          <w:p w:rsidR="00014FFF" w:rsidRDefault="00014FFF">
            <w:pPr>
              <w:widowControl w:val="0"/>
              <w:autoSpaceDE w:val="0"/>
              <w:autoSpaceDN w:val="0"/>
              <w:adjustRightInd w:val="0"/>
              <w:spacing w:after="0" w:line="240" w:lineRule="auto"/>
              <w:ind w:left="127" w:right="83"/>
              <w:jc w:val="right"/>
              <w:rPr>
                <w:rFonts w:ascii="Arial" w:hAnsi="Arial" w:cs="Arial"/>
                <w:sz w:val="24"/>
                <w:szCs w:val="24"/>
              </w:rPr>
            </w:pPr>
            <w:r>
              <w:rPr>
                <w:rFonts w:ascii="Arial" w:hAnsi="Arial" w:cs="Arial"/>
                <w:color w:val="FFFFFF"/>
                <w:sz w:val="24"/>
                <w:szCs w:val="24"/>
              </w:rPr>
              <w:t>Date limite de remise des plis</w:t>
            </w:r>
          </w:p>
        </w:tc>
        <w:tc>
          <w:tcPr>
            <w:tcW w:w="4804" w:type="dxa"/>
            <w:tcBorders>
              <w:top w:val="nil"/>
              <w:left w:val="nil"/>
              <w:bottom w:val="nil"/>
              <w:right w:val="nil"/>
            </w:tcBorders>
            <w:shd w:val="clear" w:color="auto" w:fill="DADADA"/>
            <w:vAlign w:val="center"/>
          </w:tcPr>
          <w:p w:rsidR="00014FFF" w:rsidRDefault="00014FFF">
            <w:pPr>
              <w:widowControl w:val="0"/>
              <w:autoSpaceDE w:val="0"/>
              <w:autoSpaceDN w:val="0"/>
              <w:adjustRightInd w:val="0"/>
              <w:spacing w:before="60" w:after="60" w:line="240" w:lineRule="auto"/>
              <w:ind w:left="289" w:right="99"/>
              <w:rPr>
                <w:rFonts w:ascii="Arial" w:hAnsi="Arial" w:cs="Arial"/>
                <w:sz w:val="24"/>
                <w:szCs w:val="24"/>
              </w:rPr>
            </w:pPr>
            <w:r>
              <w:rPr>
                <w:rFonts w:ascii="Arial" w:hAnsi="Arial" w:cs="Arial"/>
                <w:b/>
                <w:bCs/>
                <w:i/>
                <w:iCs/>
                <w:color w:val="000000"/>
                <w:sz w:val="24"/>
                <w:szCs w:val="24"/>
              </w:rPr>
              <w:t>06/03/2026</w:t>
            </w:r>
            <w:r>
              <w:rPr>
                <w:rFonts w:ascii="Arial" w:hAnsi="Arial" w:cs="Arial"/>
                <w:color w:val="000000"/>
                <w:sz w:val="24"/>
                <w:szCs w:val="24"/>
              </w:rPr>
              <w:t xml:space="preserve"> à </w:t>
            </w:r>
            <w:r>
              <w:rPr>
                <w:rFonts w:ascii="Arial" w:hAnsi="Arial" w:cs="Arial"/>
                <w:b/>
                <w:bCs/>
                <w:i/>
                <w:iCs/>
                <w:color w:val="000000"/>
                <w:sz w:val="24"/>
                <w:szCs w:val="24"/>
              </w:rPr>
              <w:t>16:00</w:t>
            </w:r>
          </w:p>
        </w:tc>
      </w:tr>
      <w:tr w:rsidR="00014FFF">
        <w:tc>
          <w:tcPr>
            <w:tcW w:w="679" w:type="dxa"/>
            <w:tcBorders>
              <w:top w:val="nil"/>
              <w:left w:val="nil"/>
              <w:bottom w:val="nil"/>
              <w:right w:val="nil"/>
            </w:tcBorders>
            <w:shd w:val="clear" w:color="auto" w:fill="FFFFFF"/>
            <w:vAlign w:val="center"/>
          </w:tcPr>
          <w:p w:rsidR="00014FFF" w:rsidRDefault="00014FFF">
            <w:pPr>
              <w:widowControl w:val="0"/>
              <w:autoSpaceDE w:val="0"/>
              <w:autoSpaceDN w:val="0"/>
              <w:adjustRightInd w:val="0"/>
              <w:spacing w:before="60" w:after="60" w:line="240" w:lineRule="auto"/>
              <w:ind w:left="289" w:right="99"/>
              <w:rPr>
                <w:rFonts w:ascii="Arial" w:hAnsi="Arial" w:cs="Arial"/>
                <w:sz w:val="24"/>
                <w:szCs w:val="24"/>
              </w:rPr>
            </w:pPr>
          </w:p>
        </w:tc>
        <w:tc>
          <w:tcPr>
            <w:tcW w:w="3686" w:type="dxa"/>
            <w:tcBorders>
              <w:top w:val="nil"/>
              <w:left w:val="nil"/>
              <w:bottom w:val="nil"/>
              <w:right w:val="nil"/>
            </w:tcBorders>
            <w:shd w:val="clear" w:color="auto" w:fill="4128B2"/>
          </w:tcPr>
          <w:p w:rsidR="00014FFF" w:rsidRDefault="00014FFF">
            <w:pPr>
              <w:widowControl w:val="0"/>
              <w:autoSpaceDE w:val="0"/>
              <w:autoSpaceDN w:val="0"/>
              <w:adjustRightInd w:val="0"/>
              <w:spacing w:before="60" w:after="60" w:line="240" w:lineRule="auto"/>
              <w:ind w:left="127" w:right="83"/>
              <w:jc w:val="right"/>
              <w:rPr>
                <w:rFonts w:ascii="Arial" w:hAnsi="Arial" w:cs="Arial"/>
                <w:sz w:val="24"/>
                <w:szCs w:val="24"/>
              </w:rPr>
            </w:pPr>
            <w:r>
              <w:rPr>
                <w:rFonts w:ascii="Arial" w:hAnsi="Arial" w:cs="Arial"/>
                <w:color w:val="FFFFFF"/>
                <w:sz w:val="24"/>
                <w:szCs w:val="24"/>
              </w:rPr>
              <w:t>Procédure de passation</w:t>
            </w:r>
          </w:p>
        </w:tc>
        <w:tc>
          <w:tcPr>
            <w:tcW w:w="4804" w:type="dxa"/>
            <w:tcBorders>
              <w:top w:val="nil"/>
              <w:left w:val="nil"/>
              <w:bottom w:val="nil"/>
              <w:right w:val="nil"/>
            </w:tcBorders>
            <w:shd w:val="clear" w:color="auto" w:fill="DADADA"/>
          </w:tcPr>
          <w:p w:rsidR="00014FFF" w:rsidRDefault="00014FFF">
            <w:pPr>
              <w:widowControl w:val="0"/>
              <w:autoSpaceDE w:val="0"/>
              <w:autoSpaceDN w:val="0"/>
              <w:adjustRightInd w:val="0"/>
              <w:spacing w:before="60" w:after="0" w:line="240" w:lineRule="auto"/>
              <w:ind w:left="289" w:right="99"/>
              <w:rPr>
                <w:rFonts w:ascii="Arial" w:hAnsi="Arial" w:cs="Arial"/>
                <w:color w:val="000000"/>
                <w:sz w:val="24"/>
                <w:szCs w:val="24"/>
              </w:rPr>
            </w:pPr>
            <w:r>
              <w:rPr>
                <w:rFonts w:ascii="Arial" w:hAnsi="Arial" w:cs="Arial"/>
                <w:color w:val="000000"/>
                <w:sz w:val="24"/>
                <w:szCs w:val="24"/>
              </w:rPr>
              <w:t>Procédure adaptée ouverte</w:t>
            </w:r>
          </w:p>
          <w:p w:rsidR="00014FFF" w:rsidRDefault="00014FFF">
            <w:pPr>
              <w:widowControl w:val="0"/>
              <w:autoSpaceDE w:val="0"/>
              <w:autoSpaceDN w:val="0"/>
              <w:adjustRightInd w:val="0"/>
              <w:spacing w:after="60" w:line="240" w:lineRule="auto"/>
              <w:ind w:left="289" w:right="99"/>
              <w:rPr>
                <w:rFonts w:ascii="Arial" w:hAnsi="Arial" w:cs="Arial"/>
                <w:sz w:val="24"/>
                <w:szCs w:val="24"/>
              </w:rPr>
            </w:pPr>
            <w:r>
              <w:rPr>
                <w:rFonts w:ascii="Arial" w:hAnsi="Arial" w:cs="Arial"/>
                <w:color w:val="000000"/>
                <w:sz w:val="16"/>
                <w:szCs w:val="16"/>
              </w:rPr>
              <w:t>(Article R2123-1 1° - Inférieure au seuil des procédures formalisées - Code de la commande publique)</w:t>
            </w:r>
          </w:p>
        </w:tc>
      </w:tr>
    </w:tbl>
    <w:p w:rsidR="00014FFF" w:rsidRDefault="00014FFF">
      <w:pPr>
        <w:widowControl w:val="0"/>
        <w:autoSpaceDE w:val="0"/>
        <w:autoSpaceDN w:val="0"/>
        <w:adjustRightInd w:val="0"/>
        <w:ind w:left="117" w:right="111"/>
        <w:rPr>
          <w:rFonts w:ascii="Arial" w:hAnsi="Arial" w:cs="Arial"/>
          <w:color w:val="000000"/>
        </w:rPr>
      </w:pPr>
    </w:p>
    <w:p w:rsidR="00014FFF" w:rsidRDefault="00014FFF">
      <w:pPr>
        <w:widowControl w:val="0"/>
        <w:autoSpaceDE w:val="0"/>
        <w:autoSpaceDN w:val="0"/>
        <w:adjustRightInd w:val="0"/>
        <w:ind w:left="117" w:right="111"/>
        <w:rPr>
          <w:rFonts w:ascii="Arial" w:hAnsi="Arial" w:cs="Arial"/>
          <w:color w:val="000000"/>
        </w:rPr>
      </w:pPr>
      <w:r>
        <w:rPr>
          <w:rFonts w:ascii="Arial" w:hAnsi="Arial" w:cs="Arial"/>
          <w:sz w:val="24"/>
          <w:szCs w:val="24"/>
        </w:rPr>
        <w:br w:type="page"/>
      </w:r>
    </w:p>
    <w:p w:rsidR="00014FFF" w:rsidRDefault="00014FFF">
      <w:pPr>
        <w:keepNext/>
        <w:keepLines/>
        <w:widowControl w:val="0"/>
        <w:numPr>
          <w:ilvl w:val="0"/>
          <w:numId w:val="31"/>
        </w:numPr>
        <w:tabs>
          <w:tab w:val="clear" w:pos="108"/>
          <w:tab w:val="left" w:pos="465"/>
        </w:tabs>
        <w:autoSpaceDE w:val="0"/>
        <w:autoSpaceDN w:val="0"/>
        <w:adjustRightInd w:val="0"/>
        <w:spacing w:before="400" w:after="0" w:line="240" w:lineRule="auto"/>
        <w:jc w:val="both"/>
        <w:rPr>
          <w:rFonts w:ascii="Arial" w:hAnsi="Arial" w:cs="Arial"/>
          <w:sz w:val="24"/>
          <w:szCs w:val="24"/>
        </w:rPr>
      </w:pPr>
      <w:r>
        <w:rPr>
          <w:rFonts w:ascii="Arial" w:hAnsi="Arial" w:cs="Arial"/>
          <w:b/>
          <w:bCs/>
          <w:color w:val="4128B2"/>
          <w:sz w:val="28"/>
          <w:szCs w:val="28"/>
        </w:rPr>
        <w:lastRenderedPageBreak/>
        <w:t>ACHETEUR ET OBJET DU CONTRAT</w:t>
      </w:r>
    </w:p>
    <w:p w:rsidR="00014FFF" w:rsidRDefault="00014FFF">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14FFF" w:rsidRDefault="00014FFF">
      <w:pPr>
        <w:keepNext/>
        <w:keepLines/>
        <w:widowControl w:val="0"/>
        <w:numPr>
          <w:ilvl w:val="0"/>
          <w:numId w:val="33"/>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Acheteur :</w:t>
      </w: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sz w:val="20"/>
          <w:szCs w:val="20"/>
        </w:rPr>
        <w:t>CPAM de Seine et Marne</w:t>
      </w: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Service Achats Marchés</w:t>
      </w:r>
    </w:p>
    <w:p w:rsidR="0063418C" w:rsidRDefault="00014FFF" w:rsidP="0063418C">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Représentant : Philippe BOUQUET - Directeur Général</w:t>
      </w:r>
    </w:p>
    <w:p w:rsidR="0063418C" w:rsidRDefault="0063418C" w:rsidP="0063418C">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014FFF" w:rsidRDefault="00014FFF" w:rsidP="0063418C">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Adresse : CPAM de Seine et Marne</w:t>
      </w:r>
    </w:p>
    <w:p w:rsidR="00014FFF" w:rsidRDefault="00014FF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Rue des Meuniers</w:t>
      </w:r>
    </w:p>
    <w:p w:rsidR="004142CF" w:rsidRDefault="0063418C">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 xml:space="preserve">77950 </w:t>
      </w:r>
      <w:r w:rsidR="00014FFF">
        <w:rPr>
          <w:rFonts w:ascii="Arial" w:hAnsi="Arial" w:cs="Arial"/>
          <w:color w:val="000000"/>
          <w:sz w:val="20"/>
          <w:szCs w:val="20"/>
        </w:rPr>
        <w:t>RUBELLES</w:t>
      </w:r>
    </w:p>
    <w:p w:rsidR="004142CF" w:rsidRDefault="004142CF">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14FFF" w:rsidRDefault="00014FF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Téléphone : 0184903646</w:t>
      </w:r>
    </w:p>
    <w:p w:rsidR="00014FFF" w:rsidRDefault="00014FF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SIRET : 78497130100022</w:t>
      </w:r>
    </w:p>
    <w:p w:rsidR="00014FFF" w:rsidRDefault="00014FFF">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La personne en charge du dossier est : Sabrina CHIROL</w:t>
      </w:r>
    </w:p>
    <w:p w:rsidR="00014FFF" w:rsidRDefault="00014FFF">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14FFF" w:rsidRDefault="00014FFF">
      <w:pPr>
        <w:keepNext/>
        <w:keepLines/>
        <w:widowControl w:val="0"/>
        <w:numPr>
          <w:ilvl w:val="0"/>
          <w:numId w:val="33"/>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Description de la prestation :</w:t>
      </w: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014FFF" w:rsidRDefault="00014FF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 contrat porte sur les prestations suivantes : </w:t>
      </w:r>
      <w:r w:rsidR="00F334F8">
        <w:rPr>
          <w:rFonts w:ascii="Arial" w:hAnsi="Arial" w:cs="Arial"/>
          <w:b/>
          <w:bCs/>
          <w:color w:val="000000"/>
          <w:sz w:val="20"/>
          <w:szCs w:val="20"/>
        </w:rPr>
        <w:t>Travaux</w:t>
      </w:r>
      <w:r>
        <w:rPr>
          <w:rFonts w:ascii="Arial" w:hAnsi="Arial" w:cs="Arial"/>
          <w:b/>
          <w:bCs/>
          <w:color w:val="000000"/>
          <w:sz w:val="20"/>
          <w:szCs w:val="20"/>
        </w:rPr>
        <w:t xml:space="preserve"> d'installation et maintenance d'une GTB</w:t>
      </w: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4"/>
          <w:szCs w:val="14"/>
        </w:rPr>
      </w:pPr>
    </w:p>
    <w:tbl>
      <w:tblPr>
        <w:tblW w:w="0" w:type="auto"/>
        <w:tblInd w:w="9" w:type="dxa"/>
        <w:tblLayout w:type="fixed"/>
        <w:tblCellMar>
          <w:left w:w="0" w:type="dxa"/>
          <w:right w:w="0" w:type="dxa"/>
        </w:tblCellMar>
        <w:tblLook w:val="0000" w:firstRow="0" w:lastRow="0" w:firstColumn="0" w:lastColumn="0" w:noHBand="0" w:noVBand="0"/>
      </w:tblPr>
      <w:tblGrid>
        <w:gridCol w:w="2660"/>
        <w:gridCol w:w="6520"/>
      </w:tblGrid>
      <w:tr w:rsidR="00014FFF">
        <w:trPr>
          <w:cantSplit/>
          <w:tblHeader/>
        </w:trPr>
        <w:tc>
          <w:tcPr>
            <w:tcW w:w="2660" w:type="dxa"/>
            <w:tcBorders>
              <w:top w:val="nil"/>
              <w:left w:val="nil"/>
              <w:bottom w:val="single" w:sz="4" w:space="0" w:color="D9D9D9"/>
              <w:right w:val="nil"/>
            </w:tcBorders>
            <w:shd w:val="clear" w:color="auto" w:fill="4128B2"/>
            <w:vAlign w:val="center"/>
          </w:tcPr>
          <w:p w:rsidR="00014FFF" w:rsidRDefault="00014FFF">
            <w:pPr>
              <w:keepLines/>
              <w:widowControl w:val="0"/>
              <w:autoSpaceDE w:val="0"/>
              <w:autoSpaceDN w:val="0"/>
              <w:adjustRightInd w:val="0"/>
              <w:spacing w:before="60" w:after="60" w:line="240" w:lineRule="auto"/>
              <w:ind w:left="108" w:right="108"/>
              <w:jc w:val="center"/>
              <w:rPr>
                <w:rFonts w:ascii="Arial" w:hAnsi="Arial" w:cs="Arial"/>
                <w:sz w:val="24"/>
                <w:szCs w:val="24"/>
              </w:rPr>
            </w:pPr>
            <w:r>
              <w:rPr>
                <w:rFonts w:ascii="Arial" w:hAnsi="Arial" w:cs="Arial"/>
                <w:color w:val="FFFFFF"/>
                <w:sz w:val="20"/>
                <w:szCs w:val="20"/>
              </w:rPr>
              <w:t>Code CPV</w:t>
            </w:r>
          </w:p>
        </w:tc>
        <w:tc>
          <w:tcPr>
            <w:tcW w:w="6520" w:type="dxa"/>
            <w:tcBorders>
              <w:top w:val="nil"/>
              <w:left w:val="nil"/>
              <w:bottom w:val="single" w:sz="4" w:space="0" w:color="D9D9D9"/>
              <w:right w:val="nil"/>
            </w:tcBorders>
            <w:shd w:val="clear" w:color="auto" w:fill="4128B2"/>
          </w:tcPr>
          <w:p w:rsidR="00014FFF" w:rsidRDefault="00014FFF">
            <w:pPr>
              <w:keepLines/>
              <w:widowControl w:val="0"/>
              <w:autoSpaceDE w:val="0"/>
              <w:autoSpaceDN w:val="0"/>
              <w:adjustRightInd w:val="0"/>
              <w:spacing w:before="60" w:after="60" w:line="240" w:lineRule="auto"/>
              <w:ind w:left="108" w:right="108"/>
              <w:jc w:val="center"/>
              <w:rPr>
                <w:rFonts w:ascii="Arial" w:hAnsi="Arial" w:cs="Arial"/>
                <w:sz w:val="24"/>
                <w:szCs w:val="24"/>
              </w:rPr>
            </w:pPr>
            <w:r>
              <w:rPr>
                <w:rFonts w:ascii="Arial" w:hAnsi="Arial" w:cs="Arial"/>
                <w:color w:val="FFFFFF"/>
                <w:sz w:val="20"/>
                <w:szCs w:val="20"/>
              </w:rPr>
              <w:t>Libellé CPV</w:t>
            </w:r>
          </w:p>
        </w:tc>
      </w:tr>
      <w:tr w:rsidR="00014FFF">
        <w:tc>
          <w:tcPr>
            <w:tcW w:w="2660"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60" w:after="60" w:line="240" w:lineRule="auto"/>
              <w:ind w:left="108" w:right="108"/>
              <w:rPr>
                <w:rFonts w:ascii="Arial" w:hAnsi="Arial" w:cs="Arial"/>
                <w:sz w:val="24"/>
                <w:szCs w:val="24"/>
              </w:rPr>
            </w:pPr>
            <w:r>
              <w:rPr>
                <w:rFonts w:ascii="Arial" w:hAnsi="Arial" w:cs="Arial"/>
                <w:color w:val="000000"/>
                <w:sz w:val="18"/>
                <w:szCs w:val="18"/>
              </w:rPr>
              <w:t>45311200-2</w:t>
            </w:r>
          </w:p>
        </w:tc>
        <w:tc>
          <w:tcPr>
            <w:tcW w:w="6520"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60" w:after="60" w:line="240" w:lineRule="auto"/>
              <w:ind w:left="108" w:right="108"/>
              <w:rPr>
                <w:rFonts w:ascii="Arial" w:hAnsi="Arial" w:cs="Arial"/>
                <w:sz w:val="24"/>
                <w:szCs w:val="24"/>
              </w:rPr>
            </w:pPr>
            <w:r>
              <w:rPr>
                <w:rFonts w:ascii="Arial" w:hAnsi="Arial" w:cs="Arial"/>
                <w:color w:val="000000"/>
                <w:sz w:val="18"/>
                <w:szCs w:val="18"/>
              </w:rPr>
              <w:t>Travaux d'installations électriques</w:t>
            </w:r>
          </w:p>
        </w:tc>
      </w:tr>
    </w:tbl>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14FFF" w:rsidRDefault="00014FFF">
      <w:pPr>
        <w:keepNext/>
        <w:keepLines/>
        <w:widowControl w:val="0"/>
        <w:numPr>
          <w:ilvl w:val="0"/>
          <w:numId w:val="33"/>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Caractéristiques principales du contrat :</w:t>
      </w: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0" w:type="auto"/>
        <w:tblInd w:w="-25" w:type="dxa"/>
        <w:tblLayout w:type="fixed"/>
        <w:tblCellMar>
          <w:left w:w="0" w:type="dxa"/>
          <w:right w:w="0" w:type="dxa"/>
        </w:tblCellMar>
        <w:tblLook w:val="0000" w:firstRow="0" w:lastRow="0" w:firstColumn="0" w:lastColumn="0" w:noHBand="0" w:noVBand="0"/>
      </w:tblPr>
      <w:tblGrid>
        <w:gridCol w:w="594"/>
        <w:gridCol w:w="2242"/>
        <w:gridCol w:w="6349"/>
      </w:tblGrid>
      <w:tr w:rsidR="00014FFF">
        <w:tc>
          <w:tcPr>
            <w:tcW w:w="594" w:type="dxa"/>
            <w:tcBorders>
              <w:top w:val="nil"/>
              <w:left w:val="nil"/>
              <w:bottom w:val="nil"/>
              <w:right w:val="nil"/>
            </w:tcBorders>
            <w:shd w:val="clear" w:color="auto" w:fill="4128B2"/>
          </w:tcPr>
          <w:p w:rsidR="00014FFF" w:rsidRDefault="007843F1">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extent cx="193675" cy="19367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inline>
              </w:drawing>
            </w:r>
          </w:p>
        </w:tc>
        <w:tc>
          <w:tcPr>
            <w:tcW w:w="2242" w:type="dxa"/>
            <w:tcBorders>
              <w:top w:val="nil"/>
              <w:left w:val="nil"/>
              <w:bottom w:val="nil"/>
              <w:right w:val="nil"/>
            </w:tcBorders>
            <w:shd w:val="clear" w:color="auto" w:fill="4128B2"/>
          </w:tcPr>
          <w:p w:rsidR="00014FFF" w:rsidRDefault="00014FFF">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Objet du contrat</w:t>
            </w:r>
          </w:p>
        </w:tc>
        <w:tc>
          <w:tcPr>
            <w:tcW w:w="6349" w:type="dxa"/>
            <w:tcBorders>
              <w:top w:val="nil"/>
              <w:left w:val="nil"/>
              <w:bottom w:val="nil"/>
              <w:right w:val="nil"/>
            </w:tcBorders>
            <w:shd w:val="clear" w:color="auto" w:fill="DADADA"/>
          </w:tcPr>
          <w:p w:rsidR="00014FFF" w:rsidRDefault="00F334F8">
            <w:pPr>
              <w:widowControl w:val="0"/>
              <w:autoSpaceDE w:val="0"/>
              <w:autoSpaceDN w:val="0"/>
              <w:adjustRightInd w:val="0"/>
              <w:spacing w:before="40" w:after="40" w:line="240" w:lineRule="auto"/>
              <w:ind w:left="266" w:right="256"/>
              <w:rPr>
                <w:rFonts w:ascii="Arial" w:hAnsi="Arial" w:cs="Arial"/>
                <w:sz w:val="24"/>
                <w:szCs w:val="24"/>
              </w:rPr>
            </w:pPr>
            <w:r>
              <w:rPr>
                <w:rFonts w:ascii="Arial" w:hAnsi="Arial" w:cs="Arial"/>
                <w:color w:val="000000"/>
                <w:sz w:val="18"/>
                <w:szCs w:val="18"/>
              </w:rPr>
              <w:t>Travaux</w:t>
            </w:r>
            <w:r w:rsidR="00014FFF">
              <w:rPr>
                <w:rFonts w:ascii="Arial" w:hAnsi="Arial" w:cs="Arial"/>
                <w:color w:val="000000"/>
                <w:sz w:val="18"/>
                <w:szCs w:val="18"/>
              </w:rPr>
              <w:t xml:space="preserve"> d'installation et maintenance d'une GTB</w:t>
            </w:r>
          </w:p>
        </w:tc>
      </w:tr>
      <w:tr w:rsidR="00014FFF">
        <w:tc>
          <w:tcPr>
            <w:tcW w:w="594" w:type="dxa"/>
            <w:tcBorders>
              <w:top w:val="nil"/>
              <w:left w:val="nil"/>
              <w:bottom w:val="nil"/>
              <w:right w:val="nil"/>
            </w:tcBorders>
            <w:shd w:val="clear" w:color="auto" w:fill="4128B2"/>
          </w:tcPr>
          <w:p w:rsidR="00014FFF" w:rsidRDefault="007843F1">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extent cx="193675" cy="19367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inline>
              </w:drawing>
            </w:r>
          </w:p>
        </w:tc>
        <w:tc>
          <w:tcPr>
            <w:tcW w:w="2242" w:type="dxa"/>
            <w:tcBorders>
              <w:top w:val="nil"/>
              <w:left w:val="nil"/>
              <w:bottom w:val="nil"/>
              <w:right w:val="nil"/>
            </w:tcBorders>
            <w:shd w:val="clear" w:color="auto" w:fill="4128B2"/>
          </w:tcPr>
          <w:p w:rsidR="00014FFF" w:rsidRDefault="00014FFF">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Acheteur</w:t>
            </w:r>
          </w:p>
        </w:tc>
        <w:tc>
          <w:tcPr>
            <w:tcW w:w="6349" w:type="dxa"/>
            <w:tcBorders>
              <w:top w:val="nil"/>
              <w:left w:val="nil"/>
              <w:bottom w:val="nil"/>
              <w:right w:val="nil"/>
            </w:tcBorders>
            <w:shd w:val="clear" w:color="auto" w:fill="DADADA"/>
          </w:tcPr>
          <w:p w:rsidR="00014FFF" w:rsidRDefault="00014FFF">
            <w:pPr>
              <w:widowControl w:val="0"/>
              <w:autoSpaceDE w:val="0"/>
              <w:autoSpaceDN w:val="0"/>
              <w:adjustRightInd w:val="0"/>
              <w:spacing w:before="40" w:after="40" w:line="240" w:lineRule="auto"/>
              <w:ind w:left="266" w:right="256"/>
              <w:rPr>
                <w:rFonts w:ascii="Arial" w:hAnsi="Arial" w:cs="Arial"/>
                <w:sz w:val="24"/>
                <w:szCs w:val="24"/>
              </w:rPr>
            </w:pPr>
            <w:r>
              <w:rPr>
                <w:rFonts w:ascii="Arial" w:hAnsi="Arial" w:cs="Arial"/>
                <w:color w:val="000000"/>
                <w:sz w:val="18"/>
                <w:szCs w:val="18"/>
              </w:rPr>
              <w:t>CPAM de Seine et Marne</w:t>
            </w:r>
          </w:p>
        </w:tc>
      </w:tr>
      <w:tr w:rsidR="00014FFF">
        <w:tc>
          <w:tcPr>
            <w:tcW w:w="594" w:type="dxa"/>
            <w:tcBorders>
              <w:top w:val="nil"/>
              <w:left w:val="nil"/>
              <w:bottom w:val="nil"/>
              <w:right w:val="nil"/>
            </w:tcBorders>
            <w:shd w:val="clear" w:color="auto" w:fill="4128B2"/>
          </w:tcPr>
          <w:p w:rsidR="00014FFF" w:rsidRDefault="007843F1">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extent cx="193675" cy="19367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inline>
              </w:drawing>
            </w:r>
          </w:p>
        </w:tc>
        <w:tc>
          <w:tcPr>
            <w:tcW w:w="2242" w:type="dxa"/>
            <w:tcBorders>
              <w:top w:val="nil"/>
              <w:left w:val="nil"/>
              <w:bottom w:val="nil"/>
              <w:right w:val="nil"/>
            </w:tcBorders>
            <w:shd w:val="clear" w:color="auto" w:fill="4128B2"/>
          </w:tcPr>
          <w:p w:rsidR="00014FFF" w:rsidRDefault="00014FFF">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Type de contrat</w:t>
            </w:r>
          </w:p>
        </w:tc>
        <w:tc>
          <w:tcPr>
            <w:tcW w:w="6349" w:type="dxa"/>
            <w:tcBorders>
              <w:top w:val="nil"/>
              <w:left w:val="nil"/>
              <w:bottom w:val="nil"/>
              <w:right w:val="nil"/>
            </w:tcBorders>
            <w:shd w:val="clear" w:color="auto" w:fill="DADADA"/>
          </w:tcPr>
          <w:p w:rsidR="00014FFF" w:rsidRDefault="00014FFF">
            <w:pPr>
              <w:widowControl w:val="0"/>
              <w:autoSpaceDE w:val="0"/>
              <w:autoSpaceDN w:val="0"/>
              <w:adjustRightInd w:val="0"/>
              <w:spacing w:before="40" w:after="40" w:line="240" w:lineRule="auto"/>
              <w:ind w:left="266" w:right="256"/>
              <w:rPr>
                <w:rFonts w:ascii="Arial" w:hAnsi="Arial" w:cs="Arial"/>
                <w:sz w:val="24"/>
                <w:szCs w:val="24"/>
              </w:rPr>
            </w:pPr>
            <w:r>
              <w:rPr>
                <w:rFonts w:ascii="Arial" w:hAnsi="Arial" w:cs="Arial"/>
                <w:color w:val="000000"/>
                <w:sz w:val="18"/>
                <w:szCs w:val="18"/>
              </w:rPr>
              <w:t>Marché ordinaire de travaux</w:t>
            </w:r>
          </w:p>
        </w:tc>
      </w:tr>
      <w:tr w:rsidR="00014FFF">
        <w:tc>
          <w:tcPr>
            <w:tcW w:w="594" w:type="dxa"/>
            <w:tcBorders>
              <w:top w:val="nil"/>
              <w:left w:val="nil"/>
              <w:bottom w:val="nil"/>
              <w:right w:val="nil"/>
            </w:tcBorders>
            <w:shd w:val="clear" w:color="auto" w:fill="4128B2"/>
          </w:tcPr>
          <w:p w:rsidR="00014FFF" w:rsidRDefault="007843F1">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extent cx="193675" cy="19367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inline>
              </w:drawing>
            </w:r>
          </w:p>
        </w:tc>
        <w:tc>
          <w:tcPr>
            <w:tcW w:w="2242" w:type="dxa"/>
            <w:tcBorders>
              <w:top w:val="nil"/>
              <w:left w:val="nil"/>
              <w:bottom w:val="nil"/>
              <w:right w:val="nil"/>
            </w:tcBorders>
            <w:shd w:val="clear" w:color="auto" w:fill="4128B2"/>
          </w:tcPr>
          <w:p w:rsidR="00014FFF" w:rsidRDefault="00014FFF">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Structure</w:t>
            </w:r>
          </w:p>
        </w:tc>
        <w:tc>
          <w:tcPr>
            <w:tcW w:w="6349" w:type="dxa"/>
            <w:tcBorders>
              <w:top w:val="nil"/>
              <w:left w:val="nil"/>
              <w:bottom w:val="nil"/>
              <w:right w:val="nil"/>
            </w:tcBorders>
            <w:shd w:val="clear" w:color="auto" w:fill="DADADA"/>
          </w:tcPr>
          <w:p w:rsidR="00014FFF" w:rsidRDefault="00014FFF">
            <w:pPr>
              <w:widowControl w:val="0"/>
              <w:autoSpaceDE w:val="0"/>
              <w:autoSpaceDN w:val="0"/>
              <w:adjustRightInd w:val="0"/>
              <w:spacing w:before="40" w:after="40" w:line="240" w:lineRule="auto"/>
              <w:ind w:left="266" w:right="256"/>
              <w:rPr>
                <w:rFonts w:ascii="Arial" w:hAnsi="Arial" w:cs="Arial"/>
                <w:sz w:val="24"/>
                <w:szCs w:val="24"/>
              </w:rPr>
            </w:pPr>
            <w:r>
              <w:rPr>
                <w:rFonts w:ascii="Arial" w:hAnsi="Arial" w:cs="Arial"/>
                <w:color w:val="000000"/>
                <w:sz w:val="18"/>
                <w:szCs w:val="18"/>
              </w:rPr>
              <w:t>Lot unique - 4 postes</w:t>
            </w:r>
          </w:p>
        </w:tc>
      </w:tr>
      <w:tr w:rsidR="00014FFF">
        <w:tc>
          <w:tcPr>
            <w:tcW w:w="594" w:type="dxa"/>
            <w:tcBorders>
              <w:top w:val="nil"/>
              <w:left w:val="nil"/>
              <w:bottom w:val="nil"/>
              <w:right w:val="nil"/>
            </w:tcBorders>
            <w:shd w:val="clear" w:color="auto" w:fill="4128B2"/>
          </w:tcPr>
          <w:p w:rsidR="00014FFF" w:rsidRDefault="007843F1">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extent cx="193675" cy="19367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inline>
              </w:drawing>
            </w:r>
          </w:p>
        </w:tc>
        <w:tc>
          <w:tcPr>
            <w:tcW w:w="2242" w:type="dxa"/>
            <w:tcBorders>
              <w:top w:val="nil"/>
              <w:left w:val="nil"/>
              <w:bottom w:val="nil"/>
              <w:right w:val="nil"/>
            </w:tcBorders>
            <w:shd w:val="clear" w:color="auto" w:fill="4128B2"/>
          </w:tcPr>
          <w:p w:rsidR="00014FFF" w:rsidRDefault="00014FFF">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Lieu d’exécution</w:t>
            </w:r>
          </w:p>
        </w:tc>
        <w:tc>
          <w:tcPr>
            <w:tcW w:w="6349" w:type="dxa"/>
            <w:tcBorders>
              <w:top w:val="nil"/>
              <w:left w:val="nil"/>
              <w:bottom w:val="nil"/>
              <w:right w:val="nil"/>
            </w:tcBorders>
            <w:shd w:val="clear" w:color="auto" w:fill="DADADA"/>
          </w:tcPr>
          <w:p w:rsidR="00014FFF" w:rsidRDefault="00014FFF">
            <w:pPr>
              <w:widowControl w:val="0"/>
              <w:autoSpaceDE w:val="0"/>
              <w:autoSpaceDN w:val="0"/>
              <w:adjustRightInd w:val="0"/>
              <w:spacing w:before="40" w:after="40" w:line="240" w:lineRule="auto"/>
              <w:ind w:left="266" w:right="256"/>
              <w:rPr>
                <w:rFonts w:ascii="Arial" w:hAnsi="Arial" w:cs="Arial"/>
                <w:sz w:val="24"/>
                <w:szCs w:val="24"/>
              </w:rPr>
            </w:pPr>
            <w:r>
              <w:rPr>
                <w:rFonts w:ascii="Arial" w:hAnsi="Arial" w:cs="Arial"/>
                <w:color w:val="000000"/>
                <w:sz w:val="18"/>
                <w:szCs w:val="18"/>
              </w:rPr>
              <w:t>Variable selon les prestations du contrat</w:t>
            </w:r>
          </w:p>
        </w:tc>
      </w:tr>
      <w:tr w:rsidR="00014FFF">
        <w:tc>
          <w:tcPr>
            <w:tcW w:w="594" w:type="dxa"/>
            <w:tcBorders>
              <w:top w:val="nil"/>
              <w:left w:val="nil"/>
              <w:bottom w:val="nil"/>
              <w:right w:val="nil"/>
            </w:tcBorders>
            <w:shd w:val="clear" w:color="auto" w:fill="4128B2"/>
          </w:tcPr>
          <w:p w:rsidR="00014FFF" w:rsidRDefault="007843F1">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extent cx="193675" cy="19367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inline>
              </w:drawing>
            </w:r>
          </w:p>
        </w:tc>
        <w:tc>
          <w:tcPr>
            <w:tcW w:w="2242" w:type="dxa"/>
            <w:tcBorders>
              <w:top w:val="nil"/>
              <w:left w:val="nil"/>
              <w:bottom w:val="nil"/>
              <w:right w:val="nil"/>
            </w:tcBorders>
            <w:shd w:val="clear" w:color="auto" w:fill="4128B2"/>
          </w:tcPr>
          <w:p w:rsidR="00014FFF" w:rsidRDefault="00014FFF">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Délai</w:t>
            </w:r>
          </w:p>
        </w:tc>
        <w:tc>
          <w:tcPr>
            <w:tcW w:w="6349" w:type="dxa"/>
            <w:tcBorders>
              <w:top w:val="nil"/>
              <w:left w:val="nil"/>
              <w:bottom w:val="nil"/>
              <w:right w:val="nil"/>
            </w:tcBorders>
            <w:shd w:val="clear" w:color="auto" w:fill="DADADA"/>
          </w:tcPr>
          <w:p w:rsidR="00014FFF" w:rsidRDefault="00014FFF">
            <w:pPr>
              <w:widowControl w:val="0"/>
              <w:autoSpaceDE w:val="0"/>
              <w:autoSpaceDN w:val="0"/>
              <w:adjustRightInd w:val="0"/>
              <w:spacing w:before="40" w:after="40" w:line="240" w:lineRule="auto"/>
              <w:ind w:left="266" w:right="256"/>
              <w:rPr>
                <w:rFonts w:ascii="Arial" w:hAnsi="Arial" w:cs="Arial"/>
                <w:sz w:val="24"/>
                <w:szCs w:val="24"/>
              </w:rPr>
            </w:pPr>
            <w:r>
              <w:rPr>
                <w:rFonts w:ascii="Arial" w:hAnsi="Arial" w:cs="Arial"/>
                <w:color w:val="000000"/>
                <w:sz w:val="18"/>
                <w:szCs w:val="18"/>
              </w:rPr>
              <w:t>Variable selon les prestations du contrat - Marché sans mise en concurrence ultérieure avec le même titulaire possible</w:t>
            </w:r>
          </w:p>
        </w:tc>
      </w:tr>
      <w:tr w:rsidR="00014FFF">
        <w:tc>
          <w:tcPr>
            <w:tcW w:w="594" w:type="dxa"/>
            <w:tcBorders>
              <w:top w:val="nil"/>
              <w:left w:val="nil"/>
              <w:bottom w:val="nil"/>
              <w:right w:val="nil"/>
            </w:tcBorders>
            <w:shd w:val="clear" w:color="auto" w:fill="4128B2"/>
          </w:tcPr>
          <w:p w:rsidR="00014FFF" w:rsidRDefault="007843F1">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extent cx="193675" cy="19367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inline>
              </w:drawing>
            </w:r>
          </w:p>
        </w:tc>
        <w:tc>
          <w:tcPr>
            <w:tcW w:w="2242" w:type="dxa"/>
            <w:tcBorders>
              <w:top w:val="nil"/>
              <w:left w:val="nil"/>
              <w:bottom w:val="nil"/>
              <w:right w:val="nil"/>
            </w:tcBorders>
            <w:shd w:val="clear" w:color="auto" w:fill="4128B2"/>
          </w:tcPr>
          <w:p w:rsidR="00014FFF" w:rsidRDefault="00014FFF">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Développement durable</w:t>
            </w:r>
          </w:p>
        </w:tc>
        <w:tc>
          <w:tcPr>
            <w:tcW w:w="6349" w:type="dxa"/>
            <w:tcBorders>
              <w:top w:val="nil"/>
              <w:left w:val="nil"/>
              <w:bottom w:val="nil"/>
              <w:right w:val="nil"/>
            </w:tcBorders>
            <w:shd w:val="clear" w:color="auto" w:fill="DADADA"/>
          </w:tcPr>
          <w:p w:rsidR="00014FFF" w:rsidRDefault="00014FFF">
            <w:pPr>
              <w:widowControl w:val="0"/>
              <w:autoSpaceDE w:val="0"/>
              <w:autoSpaceDN w:val="0"/>
              <w:adjustRightInd w:val="0"/>
              <w:spacing w:before="40" w:after="40" w:line="240" w:lineRule="auto"/>
              <w:ind w:left="266" w:right="256"/>
              <w:rPr>
                <w:rFonts w:ascii="Arial" w:hAnsi="Arial" w:cs="Arial"/>
                <w:sz w:val="24"/>
                <w:szCs w:val="24"/>
              </w:rPr>
            </w:pPr>
            <w:r>
              <w:rPr>
                <w:rFonts w:ascii="Arial" w:hAnsi="Arial" w:cs="Arial"/>
                <w:color w:val="000000"/>
                <w:sz w:val="18"/>
                <w:szCs w:val="18"/>
              </w:rPr>
              <w:t>Clause environnementale</w:t>
            </w:r>
          </w:p>
        </w:tc>
      </w:tr>
      <w:tr w:rsidR="00014FFF">
        <w:tc>
          <w:tcPr>
            <w:tcW w:w="594" w:type="dxa"/>
            <w:tcBorders>
              <w:top w:val="nil"/>
              <w:left w:val="nil"/>
              <w:bottom w:val="nil"/>
              <w:right w:val="nil"/>
            </w:tcBorders>
            <w:shd w:val="clear" w:color="auto" w:fill="4128B2"/>
          </w:tcPr>
          <w:p w:rsidR="00014FFF" w:rsidRDefault="007843F1">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extent cx="193675" cy="19367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inline>
              </w:drawing>
            </w:r>
          </w:p>
        </w:tc>
        <w:tc>
          <w:tcPr>
            <w:tcW w:w="2242" w:type="dxa"/>
            <w:tcBorders>
              <w:top w:val="nil"/>
              <w:left w:val="nil"/>
              <w:bottom w:val="nil"/>
              <w:right w:val="nil"/>
            </w:tcBorders>
            <w:shd w:val="clear" w:color="auto" w:fill="4128B2"/>
          </w:tcPr>
          <w:p w:rsidR="00014FFF" w:rsidRDefault="00014FFF">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Pénalités de retard</w:t>
            </w:r>
          </w:p>
        </w:tc>
        <w:tc>
          <w:tcPr>
            <w:tcW w:w="6349" w:type="dxa"/>
            <w:tcBorders>
              <w:top w:val="nil"/>
              <w:left w:val="nil"/>
              <w:bottom w:val="nil"/>
              <w:right w:val="nil"/>
            </w:tcBorders>
            <w:shd w:val="clear" w:color="auto" w:fill="DADADA"/>
          </w:tcPr>
          <w:p w:rsidR="00014FFF" w:rsidRDefault="00014FFF">
            <w:pPr>
              <w:widowControl w:val="0"/>
              <w:autoSpaceDE w:val="0"/>
              <w:autoSpaceDN w:val="0"/>
              <w:adjustRightInd w:val="0"/>
              <w:spacing w:before="40" w:after="40" w:line="240" w:lineRule="auto"/>
              <w:ind w:left="266" w:right="256"/>
              <w:rPr>
                <w:rFonts w:ascii="Arial" w:hAnsi="Arial" w:cs="Arial"/>
                <w:sz w:val="24"/>
                <w:szCs w:val="24"/>
              </w:rPr>
            </w:pPr>
            <w:r>
              <w:rPr>
                <w:rFonts w:ascii="Arial" w:hAnsi="Arial" w:cs="Arial"/>
                <w:color w:val="000000"/>
                <w:sz w:val="18"/>
                <w:szCs w:val="18"/>
              </w:rPr>
              <w:t>Forfait de 50 €</w:t>
            </w:r>
          </w:p>
        </w:tc>
      </w:tr>
      <w:tr w:rsidR="00014FFF">
        <w:tc>
          <w:tcPr>
            <w:tcW w:w="594" w:type="dxa"/>
            <w:tcBorders>
              <w:top w:val="nil"/>
              <w:left w:val="nil"/>
              <w:bottom w:val="nil"/>
              <w:right w:val="nil"/>
            </w:tcBorders>
            <w:shd w:val="clear" w:color="auto" w:fill="4128B2"/>
          </w:tcPr>
          <w:p w:rsidR="00014FFF" w:rsidRDefault="007843F1">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extent cx="193675" cy="19367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inline>
              </w:drawing>
            </w:r>
          </w:p>
        </w:tc>
        <w:tc>
          <w:tcPr>
            <w:tcW w:w="2242" w:type="dxa"/>
            <w:tcBorders>
              <w:top w:val="nil"/>
              <w:left w:val="nil"/>
              <w:bottom w:val="nil"/>
              <w:right w:val="nil"/>
            </w:tcBorders>
            <w:shd w:val="clear" w:color="auto" w:fill="4128B2"/>
          </w:tcPr>
          <w:p w:rsidR="00014FFF" w:rsidRDefault="00014FFF">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Variation des prix</w:t>
            </w:r>
          </w:p>
        </w:tc>
        <w:tc>
          <w:tcPr>
            <w:tcW w:w="6349" w:type="dxa"/>
            <w:tcBorders>
              <w:top w:val="nil"/>
              <w:left w:val="nil"/>
              <w:bottom w:val="nil"/>
              <w:right w:val="nil"/>
            </w:tcBorders>
            <w:shd w:val="clear" w:color="auto" w:fill="DADADA"/>
          </w:tcPr>
          <w:p w:rsidR="00014FFF" w:rsidRDefault="00014FFF">
            <w:pPr>
              <w:widowControl w:val="0"/>
              <w:autoSpaceDE w:val="0"/>
              <w:autoSpaceDN w:val="0"/>
              <w:adjustRightInd w:val="0"/>
              <w:spacing w:before="40" w:after="40" w:line="240" w:lineRule="auto"/>
              <w:ind w:left="266" w:right="256"/>
              <w:rPr>
                <w:rFonts w:ascii="Arial" w:hAnsi="Arial" w:cs="Arial"/>
                <w:sz w:val="24"/>
                <w:szCs w:val="24"/>
              </w:rPr>
            </w:pPr>
            <w:r>
              <w:rPr>
                <w:rFonts w:ascii="Arial" w:hAnsi="Arial" w:cs="Arial"/>
                <w:color w:val="000000"/>
                <w:sz w:val="18"/>
                <w:szCs w:val="18"/>
              </w:rPr>
              <w:t>Type de prix variable selon les prestations du contrat formule variable selon les prestations</w:t>
            </w:r>
          </w:p>
        </w:tc>
      </w:tr>
      <w:tr w:rsidR="00014FFF">
        <w:tc>
          <w:tcPr>
            <w:tcW w:w="594" w:type="dxa"/>
            <w:tcBorders>
              <w:top w:val="nil"/>
              <w:left w:val="nil"/>
              <w:bottom w:val="nil"/>
              <w:right w:val="nil"/>
            </w:tcBorders>
            <w:shd w:val="clear" w:color="auto" w:fill="4128B2"/>
          </w:tcPr>
          <w:p w:rsidR="00014FFF" w:rsidRDefault="007843F1">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extent cx="193675" cy="19367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3675" cy="193675"/>
                          </a:xfrm>
                          <a:prstGeom prst="rect">
                            <a:avLst/>
                          </a:prstGeom>
                          <a:noFill/>
                          <a:ln>
                            <a:noFill/>
                          </a:ln>
                        </pic:spPr>
                      </pic:pic>
                    </a:graphicData>
                  </a:graphic>
                </wp:inline>
              </w:drawing>
            </w:r>
          </w:p>
        </w:tc>
        <w:tc>
          <w:tcPr>
            <w:tcW w:w="2242" w:type="dxa"/>
            <w:tcBorders>
              <w:top w:val="nil"/>
              <w:left w:val="nil"/>
              <w:bottom w:val="nil"/>
              <w:right w:val="nil"/>
            </w:tcBorders>
            <w:shd w:val="clear" w:color="auto" w:fill="4128B2"/>
          </w:tcPr>
          <w:p w:rsidR="00014FFF" w:rsidRDefault="00014FFF">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Nature des prix</w:t>
            </w:r>
          </w:p>
        </w:tc>
        <w:tc>
          <w:tcPr>
            <w:tcW w:w="6349" w:type="dxa"/>
            <w:tcBorders>
              <w:top w:val="nil"/>
              <w:left w:val="nil"/>
              <w:bottom w:val="nil"/>
              <w:right w:val="nil"/>
            </w:tcBorders>
            <w:shd w:val="clear" w:color="auto" w:fill="DADADA"/>
          </w:tcPr>
          <w:p w:rsidR="00014FFF" w:rsidRDefault="00014FFF">
            <w:pPr>
              <w:widowControl w:val="0"/>
              <w:autoSpaceDE w:val="0"/>
              <w:autoSpaceDN w:val="0"/>
              <w:adjustRightInd w:val="0"/>
              <w:spacing w:before="40" w:after="40" w:line="240" w:lineRule="auto"/>
              <w:ind w:left="266" w:right="256"/>
              <w:rPr>
                <w:rFonts w:ascii="Arial" w:hAnsi="Arial" w:cs="Arial"/>
                <w:sz w:val="24"/>
                <w:szCs w:val="24"/>
              </w:rPr>
            </w:pPr>
            <w:r>
              <w:rPr>
                <w:rFonts w:ascii="Arial" w:hAnsi="Arial" w:cs="Arial"/>
                <w:color w:val="000000"/>
                <w:sz w:val="18"/>
                <w:szCs w:val="18"/>
              </w:rPr>
              <w:t>Prix forfaitaires</w:t>
            </w:r>
          </w:p>
        </w:tc>
      </w:tr>
    </w:tbl>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rsidR="00014FFF" w:rsidRDefault="00014FFF">
      <w:pPr>
        <w:keepNext/>
        <w:keepLines/>
        <w:widowControl w:val="0"/>
        <w:numPr>
          <w:ilvl w:val="0"/>
          <w:numId w:val="33"/>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Allotissement et structure de la consultation :</w:t>
      </w:r>
    </w:p>
    <w:p w:rsidR="00014FFF" w:rsidRDefault="00014FFF">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014FFF" w:rsidRDefault="00014FFF" w:rsidP="00014FFF">
      <w:pPr>
        <w:widowControl w:val="0"/>
        <w:tabs>
          <w:tab w:val="left" w:pos="392"/>
        </w:tabs>
        <w:autoSpaceDE w:val="0"/>
        <w:autoSpaceDN w:val="0"/>
        <w:adjustRightInd w:val="0"/>
        <w:spacing w:before="240" w:after="0" w:line="240" w:lineRule="auto"/>
        <w:ind w:left="117" w:right="111"/>
        <w:jc w:val="both"/>
        <w:rPr>
          <w:rFonts w:ascii="Arial" w:hAnsi="Arial" w:cs="Arial"/>
          <w:color w:val="000000"/>
          <w:sz w:val="20"/>
          <w:szCs w:val="20"/>
        </w:rPr>
      </w:pPr>
      <w:r>
        <w:rPr>
          <w:rFonts w:ascii="Arial" w:hAnsi="Arial" w:cs="Arial"/>
          <w:color w:val="000000"/>
          <w:sz w:val="20"/>
          <w:szCs w:val="20"/>
        </w:rPr>
        <w:t>La consultation n’est pas allotie car l’allotissement risquerait de compromettre la cohérence globale du projet notamment en raison de :</w:t>
      </w:r>
    </w:p>
    <w:p w:rsidR="00014FFF" w:rsidRDefault="00014FFF" w:rsidP="00014FFF">
      <w:pPr>
        <w:widowControl w:val="0"/>
        <w:numPr>
          <w:ilvl w:val="0"/>
          <w:numId w:val="34"/>
        </w:numPr>
        <w:tabs>
          <w:tab w:val="left" w:pos="392"/>
        </w:tabs>
        <w:autoSpaceDE w:val="0"/>
        <w:autoSpaceDN w:val="0"/>
        <w:adjustRightInd w:val="0"/>
        <w:spacing w:before="240" w:after="0" w:line="240" w:lineRule="auto"/>
        <w:ind w:right="111"/>
        <w:jc w:val="both"/>
        <w:rPr>
          <w:rFonts w:ascii="Arial" w:hAnsi="Arial" w:cs="Arial"/>
          <w:color w:val="000000"/>
          <w:sz w:val="20"/>
          <w:szCs w:val="20"/>
        </w:rPr>
      </w:pPr>
      <w:r>
        <w:rPr>
          <w:rFonts w:ascii="Arial" w:hAnsi="Arial" w:cs="Arial"/>
          <w:color w:val="000000"/>
          <w:sz w:val="20"/>
          <w:szCs w:val="20"/>
        </w:rPr>
        <w:t>l’interdépendance des prestations et des liv</w:t>
      </w:r>
      <w:r w:rsidR="00986496">
        <w:rPr>
          <w:rFonts w:ascii="Arial" w:hAnsi="Arial" w:cs="Arial"/>
          <w:color w:val="000000"/>
          <w:sz w:val="20"/>
          <w:szCs w:val="20"/>
        </w:rPr>
        <w:t>r</w:t>
      </w:r>
      <w:r>
        <w:rPr>
          <w:rFonts w:ascii="Arial" w:hAnsi="Arial" w:cs="Arial"/>
          <w:color w:val="000000"/>
          <w:sz w:val="20"/>
          <w:szCs w:val="20"/>
        </w:rPr>
        <w:t>ables,</w:t>
      </w:r>
    </w:p>
    <w:p w:rsidR="00014FFF" w:rsidRDefault="00014FFF" w:rsidP="00014FFF">
      <w:pPr>
        <w:widowControl w:val="0"/>
        <w:numPr>
          <w:ilvl w:val="0"/>
          <w:numId w:val="34"/>
        </w:numPr>
        <w:tabs>
          <w:tab w:val="left" w:pos="392"/>
        </w:tabs>
        <w:autoSpaceDE w:val="0"/>
        <w:autoSpaceDN w:val="0"/>
        <w:adjustRightInd w:val="0"/>
        <w:spacing w:after="0" w:line="240" w:lineRule="auto"/>
        <w:ind w:right="111"/>
        <w:jc w:val="both"/>
        <w:rPr>
          <w:rFonts w:ascii="Arial" w:hAnsi="Arial" w:cs="Arial"/>
          <w:color w:val="000000"/>
          <w:sz w:val="20"/>
          <w:szCs w:val="20"/>
        </w:rPr>
      </w:pPr>
      <w:r>
        <w:rPr>
          <w:rFonts w:ascii="Arial" w:hAnsi="Arial" w:cs="Arial"/>
          <w:color w:val="000000"/>
          <w:sz w:val="20"/>
          <w:szCs w:val="20"/>
        </w:rPr>
        <w:t xml:space="preserve">la nécessité d’une coordination centralisée pour garantir la qualité et la performance des prestations, </w:t>
      </w:r>
    </w:p>
    <w:p w:rsidR="00014FFF" w:rsidRDefault="00014FFF" w:rsidP="00014FFF">
      <w:pPr>
        <w:widowControl w:val="0"/>
        <w:numPr>
          <w:ilvl w:val="0"/>
          <w:numId w:val="34"/>
        </w:numPr>
        <w:tabs>
          <w:tab w:val="left" w:pos="392"/>
        </w:tabs>
        <w:autoSpaceDE w:val="0"/>
        <w:autoSpaceDN w:val="0"/>
        <w:adjustRightInd w:val="0"/>
        <w:spacing w:after="0" w:line="240" w:lineRule="auto"/>
        <w:ind w:right="111"/>
        <w:jc w:val="both"/>
        <w:rPr>
          <w:rFonts w:ascii="Arial" w:hAnsi="Arial" w:cs="Arial"/>
          <w:color w:val="000000"/>
          <w:sz w:val="20"/>
          <w:szCs w:val="20"/>
        </w:rPr>
      </w:pPr>
      <w:r>
        <w:rPr>
          <w:rFonts w:ascii="Arial" w:hAnsi="Arial" w:cs="Arial"/>
          <w:color w:val="000000"/>
          <w:sz w:val="20"/>
          <w:szCs w:val="20"/>
        </w:rPr>
        <w:t>l’impossibilité de dissocier les phases du projet sans altérer leur efficacité.</w:t>
      </w:r>
    </w:p>
    <w:p w:rsidR="00014FFF" w:rsidRDefault="00014FFF">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14FFF" w:rsidRDefault="00014FFF">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14FFF" w:rsidRDefault="00014FF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La consultation est décomposée en 4 postes comme suit :</w:t>
      </w:r>
    </w:p>
    <w:p w:rsidR="00014FFF" w:rsidRDefault="00014FFF">
      <w:pPr>
        <w:widowControl w:val="0"/>
        <w:autoSpaceDE w:val="0"/>
        <w:autoSpaceDN w:val="0"/>
        <w:adjustRightInd w:val="0"/>
        <w:spacing w:after="0" w:line="240" w:lineRule="auto"/>
        <w:ind w:left="117" w:right="111"/>
        <w:jc w:val="both"/>
        <w:rPr>
          <w:rFonts w:ascii="Arial" w:hAnsi="Arial" w:cs="Arial"/>
          <w:color w:val="000000"/>
          <w:sz w:val="18"/>
          <w:szCs w:val="18"/>
        </w:rPr>
      </w:pPr>
    </w:p>
    <w:tbl>
      <w:tblPr>
        <w:tblW w:w="0" w:type="auto"/>
        <w:tblInd w:w="9" w:type="dxa"/>
        <w:tblLayout w:type="fixed"/>
        <w:tblCellMar>
          <w:left w:w="0" w:type="dxa"/>
          <w:right w:w="0" w:type="dxa"/>
        </w:tblCellMar>
        <w:tblLook w:val="0000" w:firstRow="0" w:lastRow="0" w:firstColumn="0" w:lastColumn="0" w:noHBand="0" w:noVBand="0"/>
      </w:tblPr>
      <w:tblGrid>
        <w:gridCol w:w="1951"/>
        <w:gridCol w:w="7788"/>
        <w:gridCol w:w="8"/>
      </w:tblGrid>
      <w:tr w:rsidR="00014FFF">
        <w:trPr>
          <w:cantSplit/>
          <w:tblHeader/>
        </w:trPr>
        <w:tc>
          <w:tcPr>
            <w:tcW w:w="1951" w:type="dxa"/>
            <w:tcBorders>
              <w:top w:val="nil"/>
              <w:left w:val="nil"/>
              <w:bottom w:val="nil"/>
              <w:right w:val="nil"/>
            </w:tcBorders>
            <w:shd w:val="clear" w:color="auto" w:fill="4128B2"/>
            <w:vAlign w:val="center"/>
          </w:tcPr>
          <w:p w:rsidR="00014FFF" w:rsidRDefault="00014FFF">
            <w:pPr>
              <w:keepLines/>
              <w:widowControl w:val="0"/>
              <w:autoSpaceDE w:val="0"/>
              <w:autoSpaceDN w:val="0"/>
              <w:adjustRightInd w:val="0"/>
              <w:spacing w:before="60" w:after="60" w:line="240" w:lineRule="auto"/>
              <w:ind w:left="108" w:right="97"/>
              <w:jc w:val="center"/>
              <w:rPr>
                <w:rFonts w:ascii="Arial" w:hAnsi="Arial" w:cs="Arial"/>
                <w:sz w:val="24"/>
                <w:szCs w:val="24"/>
              </w:rPr>
            </w:pPr>
            <w:r>
              <w:rPr>
                <w:rFonts w:ascii="Arial" w:hAnsi="Arial" w:cs="Arial"/>
                <w:color w:val="FFFFFF"/>
                <w:sz w:val="20"/>
                <w:szCs w:val="20"/>
              </w:rPr>
              <w:lastRenderedPageBreak/>
              <w:t>Type</w:t>
            </w:r>
          </w:p>
        </w:tc>
        <w:tc>
          <w:tcPr>
            <w:tcW w:w="7796" w:type="dxa"/>
            <w:gridSpan w:val="2"/>
            <w:tcBorders>
              <w:top w:val="nil"/>
              <w:left w:val="nil"/>
              <w:bottom w:val="nil"/>
              <w:right w:val="nil"/>
            </w:tcBorders>
            <w:shd w:val="clear" w:color="auto" w:fill="4128B2"/>
          </w:tcPr>
          <w:p w:rsidR="00014FFF" w:rsidRDefault="00014FFF">
            <w:pPr>
              <w:keepLines/>
              <w:widowControl w:val="0"/>
              <w:autoSpaceDE w:val="0"/>
              <w:autoSpaceDN w:val="0"/>
              <w:adjustRightInd w:val="0"/>
              <w:spacing w:before="60" w:after="60" w:line="240" w:lineRule="auto"/>
              <w:ind w:left="119" w:right="81"/>
              <w:jc w:val="center"/>
              <w:rPr>
                <w:rFonts w:ascii="Arial" w:hAnsi="Arial" w:cs="Arial"/>
                <w:sz w:val="24"/>
                <w:szCs w:val="24"/>
              </w:rPr>
            </w:pPr>
            <w:r>
              <w:rPr>
                <w:rFonts w:ascii="Arial" w:hAnsi="Arial" w:cs="Arial"/>
                <w:color w:val="FFFFFF"/>
                <w:sz w:val="20"/>
                <w:szCs w:val="20"/>
              </w:rPr>
              <w:t>Objet, délai</w:t>
            </w:r>
          </w:p>
        </w:tc>
      </w:tr>
      <w:tr w:rsidR="00014FFF">
        <w:trPr>
          <w:gridAfter w:val="1"/>
          <w:wAfter w:w="8" w:type="dxa"/>
        </w:trPr>
        <w:tc>
          <w:tcPr>
            <w:tcW w:w="1951"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60" w:after="60" w:line="240" w:lineRule="auto"/>
              <w:ind w:left="108" w:right="97"/>
              <w:rPr>
                <w:rFonts w:ascii="Arial" w:hAnsi="Arial" w:cs="Arial"/>
                <w:sz w:val="24"/>
                <w:szCs w:val="24"/>
              </w:rPr>
            </w:pPr>
            <w:r>
              <w:rPr>
                <w:rFonts w:ascii="Arial" w:hAnsi="Arial" w:cs="Arial"/>
                <w:color w:val="000000"/>
                <w:sz w:val="18"/>
                <w:szCs w:val="18"/>
              </w:rPr>
              <w:t xml:space="preserve"> Poste 1</w:t>
            </w:r>
          </w:p>
        </w:tc>
        <w:tc>
          <w:tcPr>
            <w:tcW w:w="7788"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60" w:after="60" w:line="240" w:lineRule="auto"/>
              <w:ind w:left="119" w:right="89"/>
              <w:rPr>
                <w:rFonts w:ascii="Arial" w:hAnsi="Arial" w:cs="Arial"/>
                <w:sz w:val="24"/>
                <w:szCs w:val="24"/>
              </w:rPr>
            </w:pPr>
            <w:r>
              <w:rPr>
                <w:rFonts w:ascii="Arial" w:hAnsi="Arial" w:cs="Arial"/>
                <w:color w:val="000000"/>
                <w:sz w:val="18"/>
                <w:szCs w:val="18"/>
              </w:rPr>
              <w:t>Fourniture d'une solution informatisée installée sur le site de Rubelles (Siège de la CPAM), 6 mois à compter de la notification du contrat</w:t>
            </w:r>
          </w:p>
        </w:tc>
      </w:tr>
      <w:tr w:rsidR="00014FFF">
        <w:trPr>
          <w:gridAfter w:val="1"/>
          <w:wAfter w:w="8" w:type="dxa"/>
        </w:trPr>
        <w:tc>
          <w:tcPr>
            <w:tcW w:w="1951"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60" w:after="60" w:line="240" w:lineRule="auto"/>
              <w:ind w:left="108" w:right="97"/>
              <w:rPr>
                <w:rFonts w:ascii="Arial" w:hAnsi="Arial" w:cs="Arial"/>
                <w:sz w:val="24"/>
                <w:szCs w:val="24"/>
              </w:rPr>
            </w:pPr>
            <w:r>
              <w:rPr>
                <w:rFonts w:ascii="Arial" w:hAnsi="Arial" w:cs="Arial"/>
                <w:color w:val="000000"/>
                <w:sz w:val="18"/>
                <w:szCs w:val="18"/>
              </w:rPr>
              <w:t xml:space="preserve"> Poste 2</w:t>
            </w:r>
          </w:p>
        </w:tc>
        <w:tc>
          <w:tcPr>
            <w:tcW w:w="7788"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60" w:after="60" w:line="240" w:lineRule="auto"/>
              <w:ind w:left="119" w:right="89"/>
              <w:rPr>
                <w:rFonts w:ascii="Arial" w:hAnsi="Arial" w:cs="Arial"/>
                <w:sz w:val="24"/>
                <w:szCs w:val="24"/>
              </w:rPr>
            </w:pPr>
            <w:r>
              <w:rPr>
                <w:rFonts w:ascii="Arial" w:hAnsi="Arial" w:cs="Arial"/>
                <w:color w:val="000000"/>
                <w:sz w:val="18"/>
                <w:szCs w:val="18"/>
              </w:rPr>
              <w:t>Travaux d'installation des équipements, paramétrage et mise en service, 6 mois à compter de la notification du contrat</w:t>
            </w:r>
          </w:p>
        </w:tc>
      </w:tr>
      <w:tr w:rsidR="00014FFF">
        <w:trPr>
          <w:gridAfter w:val="1"/>
          <w:wAfter w:w="8" w:type="dxa"/>
        </w:trPr>
        <w:tc>
          <w:tcPr>
            <w:tcW w:w="1951"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60" w:after="60" w:line="240" w:lineRule="auto"/>
              <w:ind w:left="108" w:right="97"/>
              <w:rPr>
                <w:rFonts w:ascii="Arial" w:hAnsi="Arial" w:cs="Arial"/>
                <w:sz w:val="24"/>
                <w:szCs w:val="24"/>
              </w:rPr>
            </w:pPr>
            <w:r>
              <w:rPr>
                <w:rFonts w:ascii="Arial" w:hAnsi="Arial" w:cs="Arial"/>
                <w:color w:val="000000"/>
                <w:sz w:val="18"/>
                <w:szCs w:val="18"/>
              </w:rPr>
              <w:t xml:space="preserve"> Poste 3</w:t>
            </w:r>
          </w:p>
        </w:tc>
        <w:tc>
          <w:tcPr>
            <w:tcW w:w="7788"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60" w:after="60" w:line="240" w:lineRule="auto"/>
              <w:ind w:left="119" w:right="89"/>
              <w:rPr>
                <w:rFonts w:ascii="Arial" w:hAnsi="Arial" w:cs="Arial"/>
                <w:sz w:val="24"/>
                <w:szCs w:val="24"/>
              </w:rPr>
            </w:pPr>
            <w:r>
              <w:rPr>
                <w:rFonts w:ascii="Arial" w:hAnsi="Arial" w:cs="Arial"/>
                <w:color w:val="000000"/>
                <w:sz w:val="18"/>
                <w:szCs w:val="18"/>
              </w:rPr>
              <w:t>Maintenance des équipements et logiciel, 48 mois à compter Au lendemain de la date de réception définitive des travaux</w:t>
            </w:r>
          </w:p>
        </w:tc>
      </w:tr>
      <w:tr w:rsidR="00014FFF">
        <w:trPr>
          <w:gridAfter w:val="1"/>
          <w:wAfter w:w="8" w:type="dxa"/>
        </w:trPr>
        <w:tc>
          <w:tcPr>
            <w:tcW w:w="1951"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60" w:after="60" w:line="240" w:lineRule="auto"/>
              <w:ind w:left="108" w:right="97"/>
              <w:rPr>
                <w:rFonts w:ascii="Arial" w:hAnsi="Arial" w:cs="Arial"/>
                <w:sz w:val="24"/>
                <w:szCs w:val="24"/>
              </w:rPr>
            </w:pPr>
            <w:r>
              <w:rPr>
                <w:rFonts w:ascii="Arial" w:hAnsi="Arial" w:cs="Arial"/>
                <w:color w:val="000000"/>
                <w:sz w:val="18"/>
                <w:szCs w:val="18"/>
              </w:rPr>
              <w:t xml:space="preserve"> Poste 4</w:t>
            </w:r>
          </w:p>
        </w:tc>
        <w:tc>
          <w:tcPr>
            <w:tcW w:w="7788"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60" w:after="60" w:line="240" w:lineRule="auto"/>
              <w:ind w:left="119" w:right="89"/>
              <w:rPr>
                <w:rFonts w:ascii="Arial" w:hAnsi="Arial" w:cs="Arial"/>
                <w:sz w:val="24"/>
                <w:szCs w:val="24"/>
              </w:rPr>
            </w:pPr>
            <w:r>
              <w:rPr>
                <w:rFonts w:ascii="Arial" w:hAnsi="Arial" w:cs="Arial"/>
                <w:color w:val="000000"/>
                <w:sz w:val="18"/>
                <w:szCs w:val="18"/>
              </w:rPr>
              <w:t>Prestations associées de formation et assistance, 6 mois à compter de la notification du contrat</w:t>
            </w:r>
          </w:p>
        </w:tc>
      </w:tr>
    </w:tbl>
    <w:p w:rsidR="00014FFF" w:rsidRDefault="00014FFF">
      <w:pPr>
        <w:keepNext/>
        <w:keepLines/>
        <w:widowControl w:val="0"/>
        <w:numPr>
          <w:ilvl w:val="0"/>
          <w:numId w:val="31"/>
        </w:numPr>
        <w:tabs>
          <w:tab w:val="clear" w:pos="108"/>
          <w:tab w:val="left" w:pos="465"/>
        </w:tabs>
        <w:autoSpaceDE w:val="0"/>
        <w:autoSpaceDN w:val="0"/>
        <w:adjustRightInd w:val="0"/>
        <w:spacing w:before="400" w:after="0" w:line="240" w:lineRule="auto"/>
        <w:jc w:val="both"/>
        <w:rPr>
          <w:rFonts w:ascii="Arial" w:hAnsi="Arial" w:cs="Arial"/>
          <w:sz w:val="24"/>
          <w:szCs w:val="24"/>
        </w:rPr>
      </w:pPr>
      <w:r>
        <w:rPr>
          <w:rFonts w:ascii="Arial" w:hAnsi="Arial" w:cs="Arial"/>
          <w:b/>
          <w:bCs/>
          <w:color w:val="4128B2"/>
          <w:sz w:val="28"/>
          <w:szCs w:val="28"/>
        </w:rPr>
        <w:t>CARACTÉRISTIQUES DE LA PROCEDURE</w:t>
      </w:r>
    </w:p>
    <w:p w:rsidR="00014FFF" w:rsidRDefault="00014FFF">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14FFF" w:rsidRDefault="00014FFF">
      <w:pPr>
        <w:keepNext/>
        <w:keepLines/>
        <w:widowControl w:val="0"/>
        <w:numPr>
          <w:ilvl w:val="0"/>
          <w:numId w:val="33"/>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Procédure de passation :</w:t>
      </w:r>
    </w:p>
    <w:p w:rsidR="00014FFF" w:rsidRDefault="00014FFF">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014FFF" w:rsidRDefault="00014FF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Procédure adaptée ouverte (Article R2123-1 1° - Inférieure au seuil des procédures formalisées - Code de la commande publique).</w:t>
      </w:r>
    </w:p>
    <w:p w:rsidR="00014FFF" w:rsidRDefault="00014FFF">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14FFF" w:rsidRDefault="00014FFF">
      <w:pPr>
        <w:keepNext/>
        <w:keepLines/>
        <w:widowControl w:val="0"/>
        <w:numPr>
          <w:ilvl w:val="0"/>
          <w:numId w:val="33"/>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 xml:space="preserve">Déroulé et planning </w:t>
      </w:r>
      <w:r>
        <w:rPr>
          <w:rFonts w:ascii="Arial" w:hAnsi="Arial" w:cs="Arial"/>
          <w:b/>
          <w:bCs/>
          <w:color w:val="000000"/>
          <w:sz w:val="20"/>
          <w:szCs w:val="20"/>
          <w:u w:val="single"/>
        </w:rPr>
        <w:t>indicatif</w:t>
      </w:r>
      <w:r>
        <w:rPr>
          <w:rFonts w:ascii="Arial" w:hAnsi="Arial" w:cs="Arial"/>
          <w:b/>
          <w:bCs/>
          <w:color w:val="000000"/>
          <w:sz w:val="18"/>
          <w:szCs w:val="18"/>
        </w:rPr>
        <w:t xml:space="preserve"> </w:t>
      </w:r>
      <w:r>
        <w:rPr>
          <w:rFonts w:ascii="Arial" w:hAnsi="Arial" w:cs="Arial"/>
          <w:b/>
          <w:bCs/>
          <w:color w:val="000000"/>
          <w:sz w:val="20"/>
          <w:szCs w:val="20"/>
        </w:rPr>
        <w:t>de la consultation :</w:t>
      </w:r>
    </w:p>
    <w:p w:rsidR="00014FFF" w:rsidRDefault="00014FFF">
      <w:pPr>
        <w:keepNext/>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0" w:type="auto"/>
        <w:tblInd w:w="14" w:type="dxa"/>
        <w:tblLayout w:type="fixed"/>
        <w:tblCellMar>
          <w:left w:w="0" w:type="dxa"/>
          <w:right w:w="0" w:type="dxa"/>
        </w:tblCellMar>
        <w:tblLook w:val="0000" w:firstRow="0" w:lastRow="0" w:firstColumn="0" w:lastColumn="0" w:noHBand="0" w:noVBand="0"/>
      </w:tblPr>
      <w:tblGrid>
        <w:gridCol w:w="816"/>
        <w:gridCol w:w="7089"/>
        <w:gridCol w:w="1446"/>
      </w:tblGrid>
      <w:tr w:rsidR="00014FFF">
        <w:trPr>
          <w:cantSplit/>
        </w:trPr>
        <w:tc>
          <w:tcPr>
            <w:tcW w:w="816" w:type="dxa"/>
            <w:tcBorders>
              <w:top w:val="single" w:sz="4" w:space="0" w:color="FF9900"/>
              <w:left w:val="single" w:sz="4" w:space="0" w:color="FF9900"/>
              <w:bottom w:val="nil"/>
              <w:right w:val="nil"/>
            </w:tcBorders>
            <w:shd w:val="clear" w:color="auto" w:fill="FFFFFF"/>
            <w:vAlign w:val="center"/>
          </w:tcPr>
          <w:p w:rsidR="00014FFF" w:rsidRDefault="007843F1">
            <w:pPr>
              <w:keepLines/>
              <w:widowControl w:val="0"/>
              <w:autoSpaceDE w:val="0"/>
              <w:autoSpaceDN w:val="0"/>
              <w:adjustRightInd w:val="0"/>
              <w:spacing w:before="20" w:after="20" w:line="240" w:lineRule="auto"/>
              <w:ind w:left="108" w:right="92"/>
              <w:jc w:val="center"/>
              <w:rPr>
                <w:rFonts w:ascii="Arial" w:hAnsi="Arial" w:cs="Arial"/>
                <w:sz w:val="24"/>
                <w:szCs w:val="24"/>
              </w:rPr>
            </w:pPr>
            <w:r>
              <w:rPr>
                <w:rFonts w:ascii="Arial" w:hAnsi="Arial" w:cs="Arial"/>
                <w:noProof/>
                <w:sz w:val="24"/>
                <w:szCs w:val="24"/>
              </w:rPr>
              <w:drawing>
                <wp:inline distT="0" distB="0" distL="0" distR="0">
                  <wp:extent cx="249555" cy="249555"/>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49555" cy="249555"/>
                          </a:xfrm>
                          <a:prstGeom prst="rect">
                            <a:avLst/>
                          </a:prstGeom>
                          <a:noFill/>
                          <a:ln>
                            <a:noFill/>
                          </a:ln>
                        </pic:spPr>
                      </pic:pic>
                    </a:graphicData>
                  </a:graphic>
                </wp:inline>
              </w:drawing>
            </w:r>
          </w:p>
        </w:tc>
        <w:tc>
          <w:tcPr>
            <w:tcW w:w="7089" w:type="dxa"/>
            <w:tcBorders>
              <w:top w:val="single" w:sz="4" w:space="0" w:color="FF9900"/>
              <w:left w:val="nil"/>
              <w:bottom w:val="nil"/>
              <w:right w:val="nil"/>
            </w:tcBorders>
            <w:shd w:val="clear" w:color="auto" w:fill="FFFFFF"/>
            <w:vAlign w:val="center"/>
          </w:tcPr>
          <w:p w:rsidR="00014FFF" w:rsidRDefault="00014FFF">
            <w:pPr>
              <w:keepLines/>
              <w:widowControl w:val="0"/>
              <w:autoSpaceDE w:val="0"/>
              <w:autoSpaceDN w:val="0"/>
              <w:adjustRightInd w:val="0"/>
              <w:spacing w:before="60" w:after="60" w:line="240" w:lineRule="auto"/>
              <w:ind w:left="124" w:right="83"/>
              <w:rPr>
                <w:rFonts w:ascii="Arial" w:hAnsi="Arial" w:cs="Arial"/>
                <w:sz w:val="24"/>
                <w:szCs w:val="24"/>
              </w:rPr>
            </w:pPr>
            <w:r>
              <w:rPr>
                <w:rFonts w:ascii="Arial" w:hAnsi="Arial" w:cs="Arial"/>
                <w:color w:val="000000"/>
                <w:sz w:val="18"/>
                <w:szCs w:val="18"/>
              </w:rPr>
              <w:t>Publication de la consultation</w:t>
            </w:r>
          </w:p>
        </w:tc>
        <w:tc>
          <w:tcPr>
            <w:tcW w:w="1446" w:type="dxa"/>
            <w:tcBorders>
              <w:top w:val="single" w:sz="4" w:space="0" w:color="FF9900"/>
              <w:left w:val="nil"/>
              <w:bottom w:val="nil"/>
              <w:right w:val="single" w:sz="4" w:space="0" w:color="FF9900"/>
            </w:tcBorders>
            <w:shd w:val="clear" w:color="auto" w:fill="4128B2"/>
            <w:vAlign w:val="center"/>
          </w:tcPr>
          <w:p w:rsidR="00014FFF" w:rsidRDefault="00014FFF">
            <w:pPr>
              <w:keepLines/>
              <w:widowControl w:val="0"/>
              <w:autoSpaceDE w:val="0"/>
              <w:autoSpaceDN w:val="0"/>
              <w:adjustRightInd w:val="0"/>
              <w:spacing w:before="60" w:after="60" w:line="240" w:lineRule="auto"/>
              <w:ind w:left="113" w:right="97"/>
              <w:jc w:val="center"/>
              <w:rPr>
                <w:rFonts w:ascii="Arial" w:hAnsi="Arial" w:cs="Arial"/>
                <w:sz w:val="24"/>
                <w:szCs w:val="24"/>
              </w:rPr>
            </w:pPr>
            <w:r>
              <w:rPr>
                <w:rFonts w:ascii="Arial" w:hAnsi="Arial" w:cs="Arial"/>
                <w:color w:val="FFFFFF"/>
                <w:sz w:val="16"/>
                <w:szCs w:val="16"/>
              </w:rPr>
              <w:t>février 2026</w:t>
            </w:r>
          </w:p>
        </w:tc>
      </w:tr>
      <w:tr w:rsidR="00014FFF">
        <w:trPr>
          <w:cantSplit/>
        </w:trPr>
        <w:tc>
          <w:tcPr>
            <w:tcW w:w="816" w:type="dxa"/>
            <w:tcBorders>
              <w:top w:val="nil"/>
              <w:left w:val="single" w:sz="4" w:space="0" w:color="FF9900"/>
              <w:bottom w:val="nil"/>
              <w:right w:val="nil"/>
            </w:tcBorders>
            <w:shd w:val="clear" w:color="auto" w:fill="FFFFFF"/>
            <w:vAlign w:val="center"/>
          </w:tcPr>
          <w:p w:rsidR="00014FFF" w:rsidRDefault="007843F1">
            <w:pPr>
              <w:keepLines/>
              <w:widowControl w:val="0"/>
              <w:autoSpaceDE w:val="0"/>
              <w:autoSpaceDN w:val="0"/>
              <w:adjustRightInd w:val="0"/>
              <w:spacing w:before="20" w:after="20" w:line="240" w:lineRule="auto"/>
              <w:ind w:left="108" w:right="92"/>
              <w:jc w:val="center"/>
              <w:rPr>
                <w:rFonts w:ascii="Arial" w:hAnsi="Arial" w:cs="Arial"/>
                <w:sz w:val="24"/>
                <w:szCs w:val="24"/>
              </w:rPr>
            </w:pPr>
            <w:r>
              <w:rPr>
                <w:rFonts w:ascii="Arial" w:hAnsi="Arial" w:cs="Arial"/>
                <w:noProof/>
                <w:sz w:val="24"/>
                <w:szCs w:val="24"/>
              </w:rPr>
              <w:drawing>
                <wp:inline distT="0" distB="0" distL="0" distR="0">
                  <wp:extent cx="325755" cy="249555"/>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25755" cy="249555"/>
                          </a:xfrm>
                          <a:prstGeom prst="rect">
                            <a:avLst/>
                          </a:prstGeom>
                          <a:noFill/>
                          <a:ln>
                            <a:noFill/>
                          </a:ln>
                        </pic:spPr>
                      </pic:pic>
                    </a:graphicData>
                  </a:graphic>
                </wp:inline>
              </w:drawing>
            </w:r>
          </w:p>
        </w:tc>
        <w:tc>
          <w:tcPr>
            <w:tcW w:w="7089" w:type="dxa"/>
            <w:tcBorders>
              <w:top w:val="nil"/>
              <w:left w:val="nil"/>
              <w:bottom w:val="nil"/>
              <w:right w:val="nil"/>
            </w:tcBorders>
            <w:shd w:val="clear" w:color="auto" w:fill="FFFFFF"/>
            <w:vAlign w:val="center"/>
          </w:tcPr>
          <w:p w:rsidR="00014FFF" w:rsidRDefault="00014FFF">
            <w:pPr>
              <w:keepLines/>
              <w:widowControl w:val="0"/>
              <w:autoSpaceDE w:val="0"/>
              <w:autoSpaceDN w:val="0"/>
              <w:adjustRightInd w:val="0"/>
              <w:spacing w:before="60" w:after="60" w:line="240" w:lineRule="auto"/>
              <w:ind w:left="124" w:right="83"/>
              <w:rPr>
                <w:rFonts w:ascii="Arial" w:hAnsi="Arial" w:cs="Arial"/>
                <w:sz w:val="24"/>
                <w:szCs w:val="24"/>
              </w:rPr>
            </w:pPr>
            <w:r>
              <w:rPr>
                <w:rFonts w:ascii="Arial" w:hAnsi="Arial" w:cs="Arial"/>
                <w:color w:val="000000"/>
                <w:sz w:val="18"/>
                <w:szCs w:val="18"/>
              </w:rPr>
              <w:t>Retrait du dossier de consultation, élaboration et remise de l’offre par le candidat</w:t>
            </w:r>
          </w:p>
        </w:tc>
        <w:tc>
          <w:tcPr>
            <w:tcW w:w="1446" w:type="dxa"/>
            <w:tcBorders>
              <w:top w:val="nil"/>
              <w:left w:val="nil"/>
              <w:bottom w:val="nil"/>
              <w:right w:val="single" w:sz="4" w:space="0" w:color="FF9900"/>
            </w:tcBorders>
            <w:shd w:val="clear" w:color="auto" w:fill="4128B2"/>
            <w:vAlign w:val="center"/>
          </w:tcPr>
          <w:p w:rsidR="00014FFF" w:rsidRDefault="00014FFF">
            <w:pPr>
              <w:keepLines/>
              <w:widowControl w:val="0"/>
              <w:autoSpaceDE w:val="0"/>
              <w:autoSpaceDN w:val="0"/>
              <w:adjustRightInd w:val="0"/>
              <w:spacing w:before="60" w:after="60" w:line="240" w:lineRule="auto"/>
              <w:ind w:left="113" w:right="97"/>
              <w:jc w:val="center"/>
              <w:rPr>
                <w:rFonts w:ascii="Arial" w:hAnsi="Arial" w:cs="Arial"/>
                <w:sz w:val="24"/>
                <w:szCs w:val="24"/>
              </w:rPr>
            </w:pPr>
            <w:r>
              <w:rPr>
                <w:rFonts w:ascii="Arial" w:hAnsi="Arial" w:cs="Arial"/>
                <w:color w:val="FFFFFF"/>
                <w:sz w:val="16"/>
                <w:szCs w:val="16"/>
              </w:rPr>
              <w:t>mars 2026</w:t>
            </w:r>
          </w:p>
        </w:tc>
      </w:tr>
      <w:tr w:rsidR="00014FFF">
        <w:trPr>
          <w:cantSplit/>
        </w:trPr>
        <w:tc>
          <w:tcPr>
            <w:tcW w:w="816" w:type="dxa"/>
            <w:tcBorders>
              <w:top w:val="nil"/>
              <w:left w:val="single" w:sz="4" w:space="0" w:color="FF9900"/>
              <w:bottom w:val="nil"/>
              <w:right w:val="nil"/>
            </w:tcBorders>
            <w:shd w:val="clear" w:color="auto" w:fill="FFFFFF"/>
            <w:vAlign w:val="center"/>
          </w:tcPr>
          <w:p w:rsidR="00014FFF" w:rsidRDefault="007843F1">
            <w:pPr>
              <w:keepLines/>
              <w:widowControl w:val="0"/>
              <w:autoSpaceDE w:val="0"/>
              <w:autoSpaceDN w:val="0"/>
              <w:adjustRightInd w:val="0"/>
              <w:spacing w:before="20" w:after="20" w:line="240" w:lineRule="auto"/>
              <w:ind w:left="108" w:right="92"/>
              <w:jc w:val="center"/>
              <w:rPr>
                <w:rFonts w:ascii="Arial" w:hAnsi="Arial" w:cs="Arial"/>
                <w:sz w:val="24"/>
                <w:szCs w:val="24"/>
              </w:rPr>
            </w:pPr>
            <w:r>
              <w:rPr>
                <w:rFonts w:ascii="Arial" w:hAnsi="Arial" w:cs="Arial"/>
                <w:noProof/>
                <w:sz w:val="24"/>
                <w:szCs w:val="24"/>
              </w:rPr>
              <w:drawing>
                <wp:inline distT="0" distB="0" distL="0" distR="0">
                  <wp:extent cx="249555" cy="235585"/>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9555" cy="235585"/>
                          </a:xfrm>
                          <a:prstGeom prst="rect">
                            <a:avLst/>
                          </a:prstGeom>
                          <a:noFill/>
                          <a:ln>
                            <a:noFill/>
                          </a:ln>
                        </pic:spPr>
                      </pic:pic>
                    </a:graphicData>
                  </a:graphic>
                </wp:inline>
              </w:drawing>
            </w:r>
          </w:p>
        </w:tc>
        <w:tc>
          <w:tcPr>
            <w:tcW w:w="7089" w:type="dxa"/>
            <w:tcBorders>
              <w:top w:val="nil"/>
              <w:left w:val="nil"/>
              <w:bottom w:val="nil"/>
              <w:right w:val="nil"/>
            </w:tcBorders>
            <w:shd w:val="clear" w:color="auto" w:fill="FFFFFF"/>
            <w:vAlign w:val="center"/>
          </w:tcPr>
          <w:p w:rsidR="00014FFF" w:rsidRDefault="00014FFF">
            <w:pPr>
              <w:keepLines/>
              <w:widowControl w:val="0"/>
              <w:autoSpaceDE w:val="0"/>
              <w:autoSpaceDN w:val="0"/>
              <w:adjustRightInd w:val="0"/>
              <w:spacing w:before="60" w:after="60" w:line="240" w:lineRule="auto"/>
              <w:ind w:left="124" w:right="83"/>
              <w:rPr>
                <w:rFonts w:ascii="Arial" w:hAnsi="Arial" w:cs="Arial"/>
                <w:sz w:val="24"/>
                <w:szCs w:val="24"/>
              </w:rPr>
            </w:pPr>
            <w:r>
              <w:rPr>
                <w:rFonts w:ascii="Arial" w:hAnsi="Arial" w:cs="Arial"/>
                <w:color w:val="000000"/>
                <w:sz w:val="18"/>
                <w:szCs w:val="18"/>
              </w:rPr>
              <w:t>Ouverture des plis, examen des candidatures et des justificatifs</w:t>
            </w:r>
          </w:p>
        </w:tc>
        <w:tc>
          <w:tcPr>
            <w:tcW w:w="1446" w:type="dxa"/>
            <w:tcBorders>
              <w:top w:val="nil"/>
              <w:left w:val="nil"/>
              <w:bottom w:val="nil"/>
              <w:right w:val="single" w:sz="4" w:space="0" w:color="FF9900"/>
            </w:tcBorders>
            <w:shd w:val="clear" w:color="auto" w:fill="4128B2"/>
            <w:vAlign w:val="center"/>
          </w:tcPr>
          <w:p w:rsidR="00014FFF" w:rsidRDefault="00014FFF">
            <w:pPr>
              <w:keepLines/>
              <w:widowControl w:val="0"/>
              <w:autoSpaceDE w:val="0"/>
              <w:autoSpaceDN w:val="0"/>
              <w:adjustRightInd w:val="0"/>
              <w:spacing w:before="60" w:after="60" w:line="240" w:lineRule="auto"/>
              <w:ind w:left="113" w:right="97"/>
              <w:jc w:val="center"/>
              <w:rPr>
                <w:rFonts w:ascii="Arial" w:hAnsi="Arial" w:cs="Arial"/>
                <w:sz w:val="24"/>
                <w:szCs w:val="24"/>
              </w:rPr>
            </w:pPr>
            <w:r>
              <w:rPr>
                <w:rFonts w:ascii="Arial" w:hAnsi="Arial" w:cs="Arial"/>
                <w:color w:val="FFFFFF"/>
                <w:sz w:val="16"/>
                <w:szCs w:val="16"/>
              </w:rPr>
              <w:t>mars 2026</w:t>
            </w:r>
          </w:p>
        </w:tc>
      </w:tr>
      <w:tr w:rsidR="00014FFF">
        <w:trPr>
          <w:cantSplit/>
        </w:trPr>
        <w:tc>
          <w:tcPr>
            <w:tcW w:w="816" w:type="dxa"/>
            <w:tcBorders>
              <w:top w:val="nil"/>
              <w:left w:val="single" w:sz="4" w:space="0" w:color="FF9900"/>
              <w:bottom w:val="nil"/>
              <w:right w:val="nil"/>
            </w:tcBorders>
            <w:shd w:val="clear" w:color="auto" w:fill="FFFFFF"/>
            <w:vAlign w:val="center"/>
          </w:tcPr>
          <w:p w:rsidR="00014FFF" w:rsidRDefault="007843F1">
            <w:pPr>
              <w:keepLines/>
              <w:widowControl w:val="0"/>
              <w:autoSpaceDE w:val="0"/>
              <w:autoSpaceDN w:val="0"/>
              <w:adjustRightInd w:val="0"/>
              <w:spacing w:before="20" w:after="20" w:line="240" w:lineRule="auto"/>
              <w:ind w:left="108" w:right="92"/>
              <w:jc w:val="center"/>
              <w:rPr>
                <w:rFonts w:ascii="Arial" w:hAnsi="Arial" w:cs="Arial"/>
                <w:sz w:val="24"/>
                <w:szCs w:val="24"/>
              </w:rPr>
            </w:pPr>
            <w:r>
              <w:rPr>
                <w:rFonts w:ascii="Arial" w:hAnsi="Arial" w:cs="Arial"/>
                <w:noProof/>
                <w:sz w:val="24"/>
                <w:szCs w:val="24"/>
              </w:rPr>
              <w:drawing>
                <wp:inline distT="0" distB="0" distL="0" distR="0">
                  <wp:extent cx="297815" cy="311785"/>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97815" cy="311785"/>
                          </a:xfrm>
                          <a:prstGeom prst="rect">
                            <a:avLst/>
                          </a:prstGeom>
                          <a:noFill/>
                          <a:ln>
                            <a:noFill/>
                          </a:ln>
                        </pic:spPr>
                      </pic:pic>
                    </a:graphicData>
                  </a:graphic>
                </wp:inline>
              </w:drawing>
            </w:r>
          </w:p>
        </w:tc>
        <w:tc>
          <w:tcPr>
            <w:tcW w:w="7089" w:type="dxa"/>
            <w:tcBorders>
              <w:top w:val="nil"/>
              <w:left w:val="nil"/>
              <w:bottom w:val="nil"/>
              <w:right w:val="nil"/>
            </w:tcBorders>
            <w:shd w:val="clear" w:color="auto" w:fill="FFFFFF"/>
            <w:vAlign w:val="center"/>
          </w:tcPr>
          <w:p w:rsidR="00014FFF" w:rsidRDefault="00014FFF">
            <w:pPr>
              <w:keepLines/>
              <w:widowControl w:val="0"/>
              <w:autoSpaceDE w:val="0"/>
              <w:autoSpaceDN w:val="0"/>
              <w:adjustRightInd w:val="0"/>
              <w:spacing w:before="60" w:after="60" w:line="240" w:lineRule="auto"/>
              <w:ind w:left="124" w:right="83"/>
              <w:rPr>
                <w:rFonts w:ascii="Arial" w:hAnsi="Arial" w:cs="Arial"/>
                <w:sz w:val="24"/>
                <w:szCs w:val="24"/>
              </w:rPr>
            </w:pPr>
            <w:r>
              <w:rPr>
                <w:rFonts w:ascii="Arial" w:hAnsi="Arial" w:cs="Arial"/>
                <w:color w:val="000000"/>
                <w:sz w:val="18"/>
                <w:szCs w:val="18"/>
              </w:rPr>
              <w:t>Analyse des offres, négociation, demandes de précisions éventuelles</w:t>
            </w:r>
          </w:p>
        </w:tc>
        <w:tc>
          <w:tcPr>
            <w:tcW w:w="1446" w:type="dxa"/>
            <w:tcBorders>
              <w:top w:val="nil"/>
              <w:left w:val="nil"/>
              <w:bottom w:val="nil"/>
              <w:right w:val="single" w:sz="4" w:space="0" w:color="FF9900"/>
            </w:tcBorders>
            <w:shd w:val="clear" w:color="auto" w:fill="4128B2"/>
            <w:vAlign w:val="center"/>
          </w:tcPr>
          <w:p w:rsidR="00014FFF" w:rsidRDefault="00014FFF">
            <w:pPr>
              <w:keepLines/>
              <w:widowControl w:val="0"/>
              <w:autoSpaceDE w:val="0"/>
              <w:autoSpaceDN w:val="0"/>
              <w:adjustRightInd w:val="0"/>
              <w:spacing w:before="60" w:after="60" w:line="240" w:lineRule="auto"/>
              <w:ind w:left="113" w:right="97"/>
              <w:jc w:val="center"/>
              <w:rPr>
                <w:rFonts w:ascii="Arial" w:hAnsi="Arial" w:cs="Arial"/>
                <w:sz w:val="24"/>
                <w:szCs w:val="24"/>
              </w:rPr>
            </w:pPr>
            <w:r>
              <w:rPr>
                <w:rFonts w:ascii="Arial" w:hAnsi="Arial" w:cs="Arial"/>
                <w:color w:val="FFFFFF"/>
                <w:sz w:val="16"/>
                <w:szCs w:val="16"/>
              </w:rPr>
              <w:t>mars 2026</w:t>
            </w:r>
          </w:p>
        </w:tc>
      </w:tr>
      <w:tr w:rsidR="00014FFF">
        <w:trPr>
          <w:cantSplit/>
        </w:trPr>
        <w:tc>
          <w:tcPr>
            <w:tcW w:w="816" w:type="dxa"/>
            <w:tcBorders>
              <w:top w:val="nil"/>
              <w:left w:val="single" w:sz="4" w:space="0" w:color="FF9900"/>
              <w:bottom w:val="nil"/>
              <w:right w:val="nil"/>
            </w:tcBorders>
            <w:shd w:val="clear" w:color="auto" w:fill="FFFFFF"/>
            <w:vAlign w:val="center"/>
          </w:tcPr>
          <w:p w:rsidR="00014FFF" w:rsidRDefault="007843F1">
            <w:pPr>
              <w:keepLines/>
              <w:widowControl w:val="0"/>
              <w:autoSpaceDE w:val="0"/>
              <w:autoSpaceDN w:val="0"/>
              <w:adjustRightInd w:val="0"/>
              <w:spacing w:before="20" w:after="20" w:line="240" w:lineRule="auto"/>
              <w:ind w:left="108" w:right="92"/>
              <w:jc w:val="center"/>
              <w:rPr>
                <w:rFonts w:ascii="Arial" w:hAnsi="Arial" w:cs="Arial"/>
                <w:sz w:val="24"/>
                <w:szCs w:val="24"/>
              </w:rPr>
            </w:pPr>
            <w:r>
              <w:rPr>
                <w:rFonts w:ascii="Arial" w:hAnsi="Arial" w:cs="Arial"/>
                <w:noProof/>
                <w:sz w:val="24"/>
                <w:szCs w:val="24"/>
              </w:rPr>
              <w:drawing>
                <wp:inline distT="0" distB="0" distL="0" distR="0">
                  <wp:extent cx="318770" cy="235585"/>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18770" cy="235585"/>
                          </a:xfrm>
                          <a:prstGeom prst="rect">
                            <a:avLst/>
                          </a:prstGeom>
                          <a:noFill/>
                          <a:ln>
                            <a:noFill/>
                          </a:ln>
                        </pic:spPr>
                      </pic:pic>
                    </a:graphicData>
                  </a:graphic>
                </wp:inline>
              </w:drawing>
            </w:r>
          </w:p>
        </w:tc>
        <w:tc>
          <w:tcPr>
            <w:tcW w:w="7089" w:type="dxa"/>
            <w:tcBorders>
              <w:top w:val="nil"/>
              <w:left w:val="nil"/>
              <w:bottom w:val="nil"/>
              <w:right w:val="nil"/>
            </w:tcBorders>
            <w:shd w:val="clear" w:color="auto" w:fill="FFFFFF"/>
            <w:vAlign w:val="center"/>
          </w:tcPr>
          <w:p w:rsidR="00014FFF" w:rsidRDefault="00014FFF">
            <w:pPr>
              <w:keepLines/>
              <w:widowControl w:val="0"/>
              <w:autoSpaceDE w:val="0"/>
              <w:autoSpaceDN w:val="0"/>
              <w:adjustRightInd w:val="0"/>
              <w:spacing w:before="60" w:after="60" w:line="240" w:lineRule="auto"/>
              <w:ind w:left="124" w:right="83"/>
              <w:rPr>
                <w:rFonts w:ascii="Arial" w:hAnsi="Arial" w:cs="Arial"/>
                <w:sz w:val="24"/>
                <w:szCs w:val="24"/>
              </w:rPr>
            </w:pPr>
            <w:r>
              <w:rPr>
                <w:rFonts w:ascii="Arial" w:hAnsi="Arial" w:cs="Arial"/>
                <w:color w:val="000000"/>
                <w:sz w:val="18"/>
                <w:szCs w:val="18"/>
              </w:rPr>
              <w:t>Classement des offres et attribution du contrat</w:t>
            </w:r>
          </w:p>
        </w:tc>
        <w:tc>
          <w:tcPr>
            <w:tcW w:w="1446" w:type="dxa"/>
            <w:tcBorders>
              <w:top w:val="nil"/>
              <w:left w:val="nil"/>
              <w:bottom w:val="nil"/>
              <w:right w:val="single" w:sz="4" w:space="0" w:color="FF9900"/>
            </w:tcBorders>
            <w:shd w:val="clear" w:color="auto" w:fill="4128B2"/>
            <w:vAlign w:val="center"/>
          </w:tcPr>
          <w:p w:rsidR="00014FFF" w:rsidRDefault="00014FFF">
            <w:pPr>
              <w:keepLines/>
              <w:widowControl w:val="0"/>
              <w:autoSpaceDE w:val="0"/>
              <w:autoSpaceDN w:val="0"/>
              <w:adjustRightInd w:val="0"/>
              <w:spacing w:before="60" w:after="60" w:line="240" w:lineRule="auto"/>
              <w:ind w:left="113" w:right="97"/>
              <w:jc w:val="center"/>
              <w:rPr>
                <w:rFonts w:ascii="Arial" w:hAnsi="Arial" w:cs="Arial"/>
                <w:sz w:val="24"/>
                <w:szCs w:val="24"/>
              </w:rPr>
            </w:pPr>
            <w:r>
              <w:rPr>
                <w:rFonts w:ascii="Arial" w:hAnsi="Arial" w:cs="Arial"/>
                <w:color w:val="FFFFFF"/>
                <w:sz w:val="16"/>
                <w:szCs w:val="16"/>
              </w:rPr>
              <w:t>mars 2026</w:t>
            </w:r>
          </w:p>
        </w:tc>
      </w:tr>
      <w:tr w:rsidR="00014FFF">
        <w:trPr>
          <w:cantSplit/>
        </w:trPr>
        <w:tc>
          <w:tcPr>
            <w:tcW w:w="816" w:type="dxa"/>
            <w:tcBorders>
              <w:top w:val="nil"/>
              <w:left w:val="single" w:sz="4" w:space="0" w:color="FF9900"/>
              <w:bottom w:val="nil"/>
              <w:right w:val="nil"/>
            </w:tcBorders>
            <w:shd w:val="clear" w:color="auto" w:fill="FFFFFF"/>
            <w:vAlign w:val="center"/>
          </w:tcPr>
          <w:p w:rsidR="00014FFF" w:rsidRDefault="007843F1">
            <w:pPr>
              <w:keepLines/>
              <w:widowControl w:val="0"/>
              <w:autoSpaceDE w:val="0"/>
              <w:autoSpaceDN w:val="0"/>
              <w:adjustRightInd w:val="0"/>
              <w:spacing w:before="20" w:after="20" w:line="240" w:lineRule="auto"/>
              <w:ind w:left="108" w:right="92"/>
              <w:jc w:val="center"/>
              <w:rPr>
                <w:rFonts w:ascii="Arial" w:hAnsi="Arial" w:cs="Arial"/>
                <w:sz w:val="24"/>
                <w:szCs w:val="24"/>
              </w:rPr>
            </w:pPr>
            <w:r>
              <w:rPr>
                <w:rFonts w:ascii="Arial" w:hAnsi="Arial" w:cs="Arial"/>
                <w:noProof/>
                <w:sz w:val="24"/>
                <w:szCs w:val="24"/>
              </w:rPr>
              <w:drawing>
                <wp:inline distT="0" distB="0" distL="0" distR="0">
                  <wp:extent cx="249555" cy="249555"/>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49555" cy="249555"/>
                          </a:xfrm>
                          <a:prstGeom prst="rect">
                            <a:avLst/>
                          </a:prstGeom>
                          <a:noFill/>
                          <a:ln>
                            <a:noFill/>
                          </a:ln>
                        </pic:spPr>
                      </pic:pic>
                    </a:graphicData>
                  </a:graphic>
                </wp:inline>
              </w:drawing>
            </w:r>
          </w:p>
        </w:tc>
        <w:tc>
          <w:tcPr>
            <w:tcW w:w="7089" w:type="dxa"/>
            <w:tcBorders>
              <w:top w:val="nil"/>
              <w:left w:val="nil"/>
              <w:bottom w:val="nil"/>
              <w:right w:val="nil"/>
            </w:tcBorders>
            <w:shd w:val="clear" w:color="auto" w:fill="FFFFFF"/>
            <w:vAlign w:val="center"/>
          </w:tcPr>
          <w:p w:rsidR="00014FFF" w:rsidRDefault="00014FFF">
            <w:pPr>
              <w:keepLines/>
              <w:widowControl w:val="0"/>
              <w:autoSpaceDE w:val="0"/>
              <w:autoSpaceDN w:val="0"/>
              <w:adjustRightInd w:val="0"/>
              <w:spacing w:before="60" w:after="60" w:line="240" w:lineRule="auto"/>
              <w:ind w:left="124" w:right="83"/>
              <w:rPr>
                <w:rFonts w:ascii="Arial" w:hAnsi="Arial" w:cs="Arial"/>
                <w:sz w:val="24"/>
                <w:szCs w:val="24"/>
              </w:rPr>
            </w:pPr>
            <w:r>
              <w:rPr>
                <w:rFonts w:ascii="Arial" w:hAnsi="Arial" w:cs="Arial"/>
                <w:color w:val="000000"/>
                <w:sz w:val="18"/>
                <w:szCs w:val="18"/>
              </w:rPr>
              <w:t>Information des candidats non retenus</w:t>
            </w:r>
          </w:p>
        </w:tc>
        <w:tc>
          <w:tcPr>
            <w:tcW w:w="1446" w:type="dxa"/>
            <w:tcBorders>
              <w:top w:val="nil"/>
              <w:left w:val="nil"/>
              <w:bottom w:val="nil"/>
              <w:right w:val="single" w:sz="4" w:space="0" w:color="FF9900"/>
            </w:tcBorders>
            <w:shd w:val="clear" w:color="auto" w:fill="4128B2"/>
            <w:vAlign w:val="center"/>
          </w:tcPr>
          <w:p w:rsidR="00014FFF" w:rsidRDefault="00014FFF">
            <w:pPr>
              <w:keepLines/>
              <w:widowControl w:val="0"/>
              <w:autoSpaceDE w:val="0"/>
              <w:autoSpaceDN w:val="0"/>
              <w:adjustRightInd w:val="0"/>
              <w:spacing w:before="60" w:after="60" w:line="240" w:lineRule="auto"/>
              <w:ind w:left="113" w:right="97"/>
              <w:jc w:val="center"/>
              <w:rPr>
                <w:rFonts w:ascii="Arial" w:hAnsi="Arial" w:cs="Arial"/>
                <w:sz w:val="24"/>
                <w:szCs w:val="24"/>
              </w:rPr>
            </w:pPr>
            <w:r>
              <w:rPr>
                <w:rFonts w:ascii="Arial" w:hAnsi="Arial" w:cs="Arial"/>
                <w:color w:val="FFFFFF"/>
                <w:sz w:val="16"/>
                <w:szCs w:val="16"/>
              </w:rPr>
              <w:t>mars 2026</w:t>
            </w:r>
          </w:p>
        </w:tc>
      </w:tr>
      <w:tr w:rsidR="00014FFF">
        <w:trPr>
          <w:cantSplit/>
        </w:trPr>
        <w:tc>
          <w:tcPr>
            <w:tcW w:w="816" w:type="dxa"/>
            <w:tcBorders>
              <w:top w:val="nil"/>
              <w:left w:val="single" w:sz="4" w:space="0" w:color="FF9900"/>
              <w:bottom w:val="nil"/>
              <w:right w:val="nil"/>
            </w:tcBorders>
            <w:shd w:val="clear" w:color="auto" w:fill="FFFFFF"/>
            <w:vAlign w:val="center"/>
          </w:tcPr>
          <w:p w:rsidR="00014FFF" w:rsidRDefault="007843F1">
            <w:pPr>
              <w:keepLines/>
              <w:widowControl w:val="0"/>
              <w:autoSpaceDE w:val="0"/>
              <w:autoSpaceDN w:val="0"/>
              <w:adjustRightInd w:val="0"/>
              <w:spacing w:before="20" w:after="20" w:line="240" w:lineRule="auto"/>
              <w:ind w:left="108" w:right="92"/>
              <w:jc w:val="center"/>
              <w:rPr>
                <w:rFonts w:ascii="Arial" w:hAnsi="Arial" w:cs="Arial"/>
                <w:sz w:val="24"/>
                <w:szCs w:val="24"/>
              </w:rPr>
            </w:pPr>
            <w:r>
              <w:rPr>
                <w:rFonts w:ascii="Arial" w:hAnsi="Arial" w:cs="Arial"/>
                <w:noProof/>
                <w:sz w:val="24"/>
                <w:szCs w:val="24"/>
              </w:rPr>
              <w:drawing>
                <wp:inline distT="0" distB="0" distL="0" distR="0">
                  <wp:extent cx="374015" cy="249555"/>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4015" cy="249555"/>
                          </a:xfrm>
                          <a:prstGeom prst="rect">
                            <a:avLst/>
                          </a:prstGeom>
                          <a:noFill/>
                          <a:ln>
                            <a:noFill/>
                          </a:ln>
                        </pic:spPr>
                      </pic:pic>
                    </a:graphicData>
                  </a:graphic>
                </wp:inline>
              </w:drawing>
            </w:r>
          </w:p>
        </w:tc>
        <w:tc>
          <w:tcPr>
            <w:tcW w:w="7089" w:type="dxa"/>
            <w:tcBorders>
              <w:top w:val="nil"/>
              <w:left w:val="nil"/>
              <w:bottom w:val="nil"/>
              <w:right w:val="nil"/>
            </w:tcBorders>
            <w:shd w:val="clear" w:color="auto" w:fill="FFFFFF"/>
            <w:vAlign w:val="center"/>
          </w:tcPr>
          <w:p w:rsidR="00014FFF" w:rsidRDefault="00014FFF">
            <w:pPr>
              <w:keepLines/>
              <w:widowControl w:val="0"/>
              <w:autoSpaceDE w:val="0"/>
              <w:autoSpaceDN w:val="0"/>
              <w:adjustRightInd w:val="0"/>
              <w:spacing w:before="60" w:after="60" w:line="240" w:lineRule="auto"/>
              <w:ind w:left="124" w:right="83"/>
              <w:rPr>
                <w:rFonts w:ascii="Arial" w:hAnsi="Arial" w:cs="Arial"/>
                <w:sz w:val="24"/>
                <w:szCs w:val="24"/>
              </w:rPr>
            </w:pPr>
            <w:r>
              <w:rPr>
                <w:rFonts w:ascii="Arial" w:hAnsi="Arial" w:cs="Arial"/>
                <w:color w:val="000000"/>
                <w:sz w:val="18"/>
                <w:szCs w:val="18"/>
              </w:rPr>
              <w:t>Signature et notification du contrat</w:t>
            </w:r>
          </w:p>
        </w:tc>
        <w:tc>
          <w:tcPr>
            <w:tcW w:w="1446" w:type="dxa"/>
            <w:tcBorders>
              <w:top w:val="nil"/>
              <w:left w:val="nil"/>
              <w:bottom w:val="nil"/>
              <w:right w:val="single" w:sz="4" w:space="0" w:color="FF9900"/>
            </w:tcBorders>
            <w:shd w:val="clear" w:color="auto" w:fill="4128B2"/>
            <w:vAlign w:val="center"/>
          </w:tcPr>
          <w:p w:rsidR="00014FFF" w:rsidRDefault="00014FFF">
            <w:pPr>
              <w:keepLines/>
              <w:widowControl w:val="0"/>
              <w:autoSpaceDE w:val="0"/>
              <w:autoSpaceDN w:val="0"/>
              <w:adjustRightInd w:val="0"/>
              <w:spacing w:before="60" w:after="60" w:line="240" w:lineRule="auto"/>
              <w:ind w:left="113" w:right="97"/>
              <w:jc w:val="center"/>
              <w:rPr>
                <w:rFonts w:ascii="Arial" w:hAnsi="Arial" w:cs="Arial"/>
                <w:sz w:val="24"/>
                <w:szCs w:val="24"/>
              </w:rPr>
            </w:pPr>
            <w:r>
              <w:rPr>
                <w:rFonts w:ascii="Arial" w:hAnsi="Arial" w:cs="Arial"/>
                <w:color w:val="FFFFFF"/>
                <w:sz w:val="16"/>
                <w:szCs w:val="16"/>
              </w:rPr>
              <w:t>avril 2026</w:t>
            </w:r>
          </w:p>
        </w:tc>
      </w:tr>
      <w:tr w:rsidR="00014FFF">
        <w:trPr>
          <w:cantSplit/>
        </w:trPr>
        <w:tc>
          <w:tcPr>
            <w:tcW w:w="816" w:type="dxa"/>
            <w:tcBorders>
              <w:top w:val="nil"/>
              <w:left w:val="single" w:sz="4" w:space="0" w:color="FF9900"/>
              <w:bottom w:val="single" w:sz="4" w:space="0" w:color="FF9900"/>
              <w:right w:val="nil"/>
            </w:tcBorders>
            <w:shd w:val="clear" w:color="auto" w:fill="FFFFFF"/>
            <w:vAlign w:val="center"/>
          </w:tcPr>
          <w:p w:rsidR="00014FFF" w:rsidRDefault="007843F1">
            <w:pPr>
              <w:keepLines/>
              <w:widowControl w:val="0"/>
              <w:autoSpaceDE w:val="0"/>
              <w:autoSpaceDN w:val="0"/>
              <w:adjustRightInd w:val="0"/>
              <w:spacing w:before="20" w:after="20" w:line="240" w:lineRule="auto"/>
              <w:ind w:left="108" w:right="92"/>
              <w:jc w:val="center"/>
              <w:rPr>
                <w:rFonts w:ascii="Arial" w:hAnsi="Arial" w:cs="Arial"/>
                <w:sz w:val="24"/>
                <w:szCs w:val="24"/>
              </w:rPr>
            </w:pPr>
            <w:r>
              <w:rPr>
                <w:rFonts w:ascii="Arial" w:hAnsi="Arial" w:cs="Arial"/>
                <w:noProof/>
                <w:sz w:val="24"/>
                <w:szCs w:val="24"/>
              </w:rPr>
              <w:drawing>
                <wp:inline distT="0" distB="0" distL="0" distR="0">
                  <wp:extent cx="235585" cy="346075"/>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35585" cy="346075"/>
                          </a:xfrm>
                          <a:prstGeom prst="rect">
                            <a:avLst/>
                          </a:prstGeom>
                          <a:noFill/>
                          <a:ln>
                            <a:noFill/>
                          </a:ln>
                        </pic:spPr>
                      </pic:pic>
                    </a:graphicData>
                  </a:graphic>
                </wp:inline>
              </w:drawing>
            </w:r>
          </w:p>
        </w:tc>
        <w:tc>
          <w:tcPr>
            <w:tcW w:w="7089" w:type="dxa"/>
            <w:tcBorders>
              <w:top w:val="nil"/>
              <w:left w:val="nil"/>
              <w:bottom w:val="single" w:sz="4" w:space="0" w:color="FF9900"/>
              <w:right w:val="nil"/>
            </w:tcBorders>
            <w:shd w:val="clear" w:color="auto" w:fill="FFFFFF"/>
            <w:vAlign w:val="center"/>
          </w:tcPr>
          <w:p w:rsidR="00014FFF" w:rsidRDefault="00014FFF">
            <w:pPr>
              <w:keepLines/>
              <w:widowControl w:val="0"/>
              <w:autoSpaceDE w:val="0"/>
              <w:autoSpaceDN w:val="0"/>
              <w:adjustRightInd w:val="0"/>
              <w:spacing w:before="60" w:after="60" w:line="240" w:lineRule="auto"/>
              <w:ind w:left="124" w:right="83"/>
              <w:rPr>
                <w:rFonts w:ascii="Arial" w:hAnsi="Arial" w:cs="Arial"/>
                <w:sz w:val="24"/>
                <w:szCs w:val="24"/>
              </w:rPr>
            </w:pPr>
            <w:r>
              <w:rPr>
                <w:rFonts w:ascii="Arial" w:hAnsi="Arial" w:cs="Arial"/>
                <w:color w:val="000000"/>
                <w:sz w:val="18"/>
                <w:szCs w:val="18"/>
              </w:rPr>
              <w:t>Démarrage des prestations</w:t>
            </w:r>
          </w:p>
        </w:tc>
        <w:tc>
          <w:tcPr>
            <w:tcW w:w="1446" w:type="dxa"/>
            <w:tcBorders>
              <w:top w:val="nil"/>
              <w:left w:val="nil"/>
              <w:bottom w:val="single" w:sz="4" w:space="0" w:color="FF9900"/>
              <w:right w:val="single" w:sz="4" w:space="0" w:color="FF9900"/>
            </w:tcBorders>
            <w:shd w:val="clear" w:color="auto" w:fill="4128B2"/>
            <w:vAlign w:val="center"/>
          </w:tcPr>
          <w:p w:rsidR="00014FFF" w:rsidRDefault="00014FFF">
            <w:pPr>
              <w:keepLines/>
              <w:widowControl w:val="0"/>
              <w:autoSpaceDE w:val="0"/>
              <w:autoSpaceDN w:val="0"/>
              <w:adjustRightInd w:val="0"/>
              <w:spacing w:before="60" w:after="60" w:line="240" w:lineRule="auto"/>
              <w:ind w:left="113" w:right="97"/>
              <w:jc w:val="center"/>
              <w:rPr>
                <w:rFonts w:ascii="Arial" w:hAnsi="Arial" w:cs="Arial"/>
                <w:sz w:val="24"/>
                <w:szCs w:val="24"/>
              </w:rPr>
            </w:pPr>
            <w:r>
              <w:rPr>
                <w:rFonts w:ascii="Arial" w:hAnsi="Arial" w:cs="Arial"/>
                <w:color w:val="FFFFFF"/>
                <w:sz w:val="16"/>
                <w:szCs w:val="16"/>
              </w:rPr>
              <w:t>avril 2026</w:t>
            </w:r>
          </w:p>
        </w:tc>
      </w:tr>
    </w:tbl>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14FFF" w:rsidRDefault="00014FFF">
      <w:pPr>
        <w:keepNext/>
        <w:keepLines/>
        <w:widowControl w:val="0"/>
        <w:numPr>
          <w:ilvl w:val="0"/>
          <w:numId w:val="33"/>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Modalités de retrait du dossier de consultation :</w:t>
      </w:r>
    </w:p>
    <w:p w:rsidR="00014FFF" w:rsidRDefault="00014FFF">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014FFF" w:rsidRDefault="00014FF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 dossier de consultation est disponible de manière électronique sur le profil d’acheteur : </w:t>
      </w:r>
      <w:r>
        <w:rPr>
          <w:rFonts w:ascii="Arial" w:hAnsi="Arial" w:cs="Arial"/>
          <w:color w:val="2F5496"/>
          <w:sz w:val="20"/>
          <w:szCs w:val="20"/>
          <w:u w:val="single"/>
        </w:rPr>
        <w:t>https://www.marches-publics.gouv.fr/</w:t>
      </w:r>
      <w:r>
        <w:rPr>
          <w:rFonts w:ascii="Arial" w:hAnsi="Arial" w:cs="Arial"/>
          <w:color w:val="000000"/>
          <w:sz w:val="20"/>
          <w:szCs w:val="20"/>
        </w:rPr>
        <w:t>.</w:t>
      </w: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14FFF" w:rsidRDefault="00014FFF">
      <w:pPr>
        <w:keepNext/>
        <w:keepLines/>
        <w:widowControl w:val="0"/>
        <w:numPr>
          <w:ilvl w:val="0"/>
          <w:numId w:val="33"/>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Dossier de consultation :</w:t>
      </w: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dossier de consultation contient les documents suivants :</w:t>
      </w: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014FFF" w:rsidRDefault="00014FF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Cadre de mémoire technique</w:t>
      </w:r>
    </w:p>
    <w:p w:rsidR="00014FFF" w:rsidRDefault="00014FF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RC</w:t>
      </w:r>
    </w:p>
    <w:p w:rsidR="00014FFF" w:rsidRDefault="00014FF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Acte d'engagement</w:t>
      </w:r>
    </w:p>
    <w:p w:rsidR="00014FFF" w:rsidRDefault="00014FF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CCAP</w:t>
      </w:r>
    </w:p>
    <w:p w:rsidR="00014FFF" w:rsidRDefault="00014FF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CCTP</w:t>
      </w:r>
    </w:p>
    <w:p w:rsidR="00014FFF" w:rsidRDefault="00014FF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DPGF</w:t>
      </w: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014FFF" w:rsidRDefault="00014FF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L’acheteur se réserve le droit d'envoyer au plus tard 6 jours avant la date limite de remise des offres (initiale ou modifiée) des modifications de détail sur le dossier de consultation. Les candidats devront alors répondre sur la base du dossier de consultation modifié.</w:t>
      </w: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7C25A8" w:rsidRDefault="007C25A8">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14FFF" w:rsidRDefault="00014FFF">
      <w:pPr>
        <w:keepNext/>
        <w:keepLines/>
        <w:widowControl w:val="0"/>
        <w:numPr>
          <w:ilvl w:val="0"/>
          <w:numId w:val="33"/>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lastRenderedPageBreak/>
        <w:t>Visite des lieux ou consultation sur place de documents :</w:t>
      </w: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candidats doivent obligatoirement effectuer une visite des sites dans les conditions suivantes : </w:t>
      </w: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 xml:space="preserve">- Personne à contacter : </w:t>
      </w: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14FFF" w:rsidRDefault="00014FFF" w:rsidP="00014FFF">
      <w:pPr>
        <w:keepLines/>
        <w:widowControl w:val="0"/>
        <w:numPr>
          <w:ilvl w:val="0"/>
          <w:numId w:val="35"/>
        </w:numPr>
        <w:tabs>
          <w:tab w:val="left" w:pos="392"/>
        </w:tabs>
        <w:autoSpaceDE w:val="0"/>
        <w:autoSpaceDN w:val="0"/>
        <w:adjustRightInd w:val="0"/>
        <w:spacing w:after="0" w:line="240" w:lineRule="auto"/>
        <w:ind w:right="111"/>
        <w:jc w:val="both"/>
        <w:rPr>
          <w:rFonts w:ascii="Arial" w:hAnsi="Arial" w:cs="Arial"/>
          <w:color w:val="000000"/>
          <w:sz w:val="20"/>
          <w:szCs w:val="20"/>
        </w:rPr>
      </w:pPr>
      <w:r>
        <w:rPr>
          <w:rFonts w:ascii="Arial" w:hAnsi="Arial" w:cs="Arial"/>
          <w:color w:val="000000"/>
          <w:sz w:val="20"/>
          <w:szCs w:val="20"/>
        </w:rPr>
        <w:t>Cédric LEMAGNEN - Conducteur de travaux</w:t>
      </w:r>
    </w:p>
    <w:p w:rsidR="00014FFF" w:rsidRDefault="00014FFF" w:rsidP="00014FFF">
      <w:pPr>
        <w:keepLines/>
        <w:widowControl w:val="0"/>
        <w:tabs>
          <w:tab w:val="left" w:pos="392"/>
        </w:tabs>
        <w:autoSpaceDE w:val="0"/>
        <w:autoSpaceDN w:val="0"/>
        <w:adjustRightInd w:val="0"/>
        <w:spacing w:after="0" w:line="240" w:lineRule="auto"/>
        <w:ind w:left="709" w:right="111"/>
        <w:jc w:val="both"/>
        <w:rPr>
          <w:rFonts w:ascii="Arial" w:hAnsi="Arial" w:cs="Arial"/>
          <w:color w:val="000000"/>
          <w:sz w:val="20"/>
          <w:szCs w:val="20"/>
        </w:rPr>
      </w:pPr>
      <w:r>
        <w:rPr>
          <w:rFonts w:ascii="Arial" w:hAnsi="Arial" w:cs="Arial"/>
          <w:color w:val="000000"/>
          <w:sz w:val="20"/>
          <w:szCs w:val="20"/>
        </w:rPr>
        <w:sym w:font="Wingdings" w:char="F02A"/>
      </w:r>
      <w:r>
        <w:rPr>
          <w:rFonts w:ascii="Arial" w:hAnsi="Arial" w:cs="Arial"/>
          <w:color w:val="000000"/>
          <w:sz w:val="20"/>
          <w:szCs w:val="20"/>
        </w:rPr>
        <w:t xml:space="preserve"> : </w:t>
      </w:r>
      <w:hyperlink r:id="rId27" w:history="1">
        <w:r w:rsidRPr="00212837">
          <w:rPr>
            <w:rStyle w:val="Lienhypertexte"/>
            <w:rFonts w:ascii="Arial" w:hAnsi="Arial" w:cs="Arial"/>
            <w:sz w:val="20"/>
            <w:szCs w:val="20"/>
          </w:rPr>
          <w:t>cedric.lemagnen@assurance-maladie.fr</w:t>
        </w:r>
      </w:hyperlink>
    </w:p>
    <w:p w:rsidR="00014FFF" w:rsidRDefault="00014FFF" w:rsidP="00014FFF">
      <w:pPr>
        <w:keepLines/>
        <w:widowControl w:val="0"/>
        <w:tabs>
          <w:tab w:val="left" w:pos="392"/>
        </w:tabs>
        <w:autoSpaceDE w:val="0"/>
        <w:autoSpaceDN w:val="0"/>
        <w:adjustRightInd w:val="0"/>
        <w:spacing w:after="0" w:line="240" w:lineRule="auto"/>
        <w:ind w:left="709" w:right="111"/>
        <w:jc w:val="both"/>
        <w:rPr>
          <w:rFonts w:ascii="Arial" w:hAnsi="Arial" w:cs="Arial"/>
          <w:color w:val="000000"/>
          <w:sz w:val="20"/>
          <w:szCs w:val="20"/>
        </w:rPr>
      </w:pPr>
      <w:r>
        <w:rPr>
          <w:rFonts w:ascii="Arial" w:hAnsi="Arial" w:cs="Arial"/>
          <w:color w:val="000000"/>
          <w:sz w:val="20"/>
          <w:szCs w:val="20"/>
        </w:rPr>
        <w:sym w:font="Wingdings" w:char="F028"/>
      </w:r>
      <w:r>
        <w:rPr>
          <w:rFonts w:ascii="Arial" w:hAnsi="Arial" w:cs="Arial"/>
          <w:color w:val="000000"/>
          <w:sz w:val="20"/>
          <w:szCs w:val="20"/>
        </w:rPr>
        <w:t> : 07.63.88.66.27</w:t>
      </w:r>
    </w:p>
    <w:p w:rsidR="00014FFF" w:rsidRDefault="00014FFF" w:rsidP="00014FFF">
      <w:pPr>
        <w:keepLines/>
        <w:widowControl w:val="0"/>
        <w:tabs>
          <w:tab w:val="left" w:pos="392"/>
        </w:tabs>
        <w:autoSpaceDE w:val="0"/>
        <w:autoSpaceDN w:val="0"/>
        <w:adjustRightInd w:val="0"/>
        <w:spacing w:after="0" w:line="240" w:lineRule="auto"/>
        <w:ind w:left="709" w:right="111"/>
        <w:jc w:val="both"/>
        <w:rPr>
          <w:rFonts w:ascii="Arial" w:hAnsi="Arial" w:cs="Arial"/>
          <w:color w:val="000000"/>
          <w:sz w:val="20"/>
          <w:szCs w:val="20"/>
        </w:rPr>
      </w:pPr>
    </w:p>
    <w:p w:rsidR="00014FFF" w:rsidRPr="00014FFF" w:rsidRDefault="00014FFF" w:rsidP="00014FFF">
      <w:pPr>
        <w:keepLines/>
        <w:widowControl w:val="0"/>
        <w:tabs>
          <w:tab w:val="left" w:pos="392"/>
        </w:tabs>
        <w:autoSpaceDE w:val="0"/>
        <w:autoSpaceDN w:val="0"/>
        <w:adjustRightInd w:val="0"/>
        <w:spacing w:after="0" w:line="240" w:lineRule="auto"/>
        <w:ind w:left="709" w:right="111"/>
        <w:jc w:val="both"/>
        <w:rPr>
          <w:rFonts w:ascii="Arial" w:hAnsi="Arial" w:cs="Arial"/>
          <w:color w:val="000000"/>
          <w:sz w:val="20"/>
          <w:szCs w:val="20"/>
          <w:u w:val="single"/>
        </w:rPr>
      </w:pPr>
      <w:r w:rsidRPr="00014FFF">
        <w:rPr>
          <w:rFonts w:ascii="Arial" w:hAnsi="Arial" w:cs="Arial"/>
          <w:color w:val="000000"/>
          <w:sz w:val="20"/>
          <w:szCs w:val="20"/>
          <w:u w:val="single"/>
        </w:rPr>
        <w:t>ou</w:t>
      </w: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014FFF" w:rsidRDefault="00014FFF" w:rsidP="00014FFF">
      <w:pPr>
        <w:keepLines/>
        <w:widowControl w:val="0"/>
        <w:numPr>
          <w:ilvl w:val="0"/>
          <w:numId w:val="35"/>
        </w:numPr>
        <w:tabs>
          <w:tab w:val="left" w:pos="392"/>
        </w:tabs>
        <w:autoSpaceDE w:val="0"/>
        <w:autoSpaceDN w:val="0"/>
        <w:adjustRightInd w:val="0"/>
        <w:spacing w:after="0" w:line="240" w:lineRule="auto"/>
        <w:ind w:right="111"/>
        <w:jc w:val="both"/>
        <w:rPr>
          <w:rFonts w:ascii="Arial" w:hAnsi="Arial" w:cs="Arial"/>
          <w:color w:val="000000"/>
          <w:sz w:val="20"/>
          <w:szCs w:val="20"/>
        </w:rPr>
      </w:pPr>
      <w:r>
        <w:rPr>
          <w:rFonts w:ascii="Arial" w:hAnsi="Arial" w:cs="Arial"/>
          <w:color w:val="000000"/>
          <w:sz w:val="20"/>
          <w:szCs w:val="20"/>
        </w:rPr>
        <w:t xml:space="preserve"> Laurent HUBER - Conducteur de travaux </w:t>
      </w:r>
    </w:p>
    <w:p w:rsidR="00014FFF" w:rsidRDefault="00014FFF" w:rsidP="00014FFF">
      <w:pPr>
        <w:keepLines/>
        <w:widowControl w:val="0"/>
        <w:tabs>
          <w:tab w:val="left" w:pos="392"/>
        </w:tabs>
        <w:autoSpaceDE w:val="0"/>
        <w:autoSpaceDN w:val="0"/>
        <w:adjustRightInd w:val="0"/>
        <w:spacing w:after="0" w:line="240" w:lineRule="auto"/>
        <w:ind w:left="837" w:right="111"/>
        <w:jc w:val="both"/>
        <w:rPr>
          <w:rFonts w:ascii="Arial" w:hAnsi="Arial" w:cs="Arial"/>
          <w:color w:val="000000"/>
          <w:sz w:val="20"/>
          <w:szCs w:val="20"/>
        </w:rPr>
      </w:pPr>
      <w:r>
        <w:rPr>
          <w:rFonts w:ascii="Arial" w:hAnsi="Arial" w:cs="Arial"/>
          <w:color w:val="000000"/>
          <w:sz w:val="20"/>
          <w:szCs w:val="20"/>
        </w:rPr>
        <w:sym w:font="Wingdings" w:char="F02A"/>
      </w:r>
      <w:r>
        <w:rPr>
          <w:rFonts w:ascii="Arial" w:hAnsi="Arial" w:cs="Arial"/>
          <w:color w:val="000000"/>
          <w:sz w:val="20"/>
          <w:szCs w:val="20"/>
        </w:rPr>
        <w:t xml:space="preserve"> : </w:t>
      </w:r>
      <w:hyperlink r:id="rId28" w:history="1">
        <w:r w:rsidRPr="00212837">
          <w:rPr>
            <w:rStyle w:val="Lienhypertexte"/>
            <w:rFonts w:ascii="Arial" w:hAnsi="Arial" w:cs="Arial"/>
            <w:sz w:val="20"/>
            <w:szCs w:val="20"/>
          </w:rPr>
          <w:t>laurent.huber@assurance-maladie.fr</w:t>
        </w:r>
      </w:hyperlink>
    </w:p>
    <w:p w:rsidR="00014FFF" w:rsidRDefault="00014FFF" w:rsidP="00014FFF">
      <w:pPr>
        <w:keepLines/>
        <w:widowControl w:val="0"/>
        <w:tabs>
          <w:tab w:val="left" w:pos="392"/>
        </w:tabs>
        <w:autoSpaceDE w:val="0"/>
        <w:autoSpaceDN w:val="0"/>
        <w:adjustRightInd w:val="0"/>
        <w:spacing w:after="0" w:line="240" w:lineRule="auto"/>
        <w:ind w:left="837" w:right="111"/>
        <w:jc w:val="both"/>
        <w:rPr>
          <w:rFonts w:ascii="Arial" w:hAnsi="Arial" w:cs="Arial"/>
          <w:color w:val="000000"/>
          <w:sz w:val="20"/>
          <w:szCs w:val="20"/>
        </w:rPr>
      </w:pPr>
      <w:r>
        <w:rPr>
          <w:rFonts w:ascii="Arial" w:hAnsi="Arial" w:cs="Arial"/>
          <w:color w:val="000000"/>
          <w:sz w:val="20"/>
          <w:szCs w:val="20"/>
        </w:rPr>
        <w:sym w:font="Wingdings" w:char="F028"/>
      </w:r>
      <w:r>
        <w:rPr>
          <w:rFonts w:ascii="Arial" w:hAnsi="Arial" w:cs="Arial"/>
          <w:color w:val="000000"/>
          <w:sz w:val="20"/>
          <w:szCs w:val="20"/>
        </w:rPr>
        <w:t> : 06.30.00.10.28</w:t>
      </w:r>
    </w:p>
    <w:p w:rsidR="00014FFF" w:rsidRDefault="00014FFF" w:rsidP="00014FFF">
      <w:pPr>
        <w:keepLines/>
        <w:widowControl w:val="0"/>
        <w:tabs>
          <w:tab w:val="left" w:pos="392"/>
        </w:tabs>
        <w:autoSpaceDE w:val="0"/>
        <w:autoSpaceDN w:val="0"/>
        <w:adjustRightInd w:val="0"/>
        <w:spacing w:after="0" w:line="240" w:lineRule="auto"/>
        <w:ind w:left="837" w:right="111"/>
        <w:jc w:val="both"/>
        <w:rPr>
          <w:rFonts w:ascii="Arial" w:hAnsi="Arial" w:cs="Arial"/>
          <w:color w:val="000000"/>
          <w:sz w:val="20"/>
          <w:szCs w:val="20"/>
        </w:rPr>
      </w:pPr>
    </w:p>
    <w:p w:rsidR="00014FFF" w:rsidRDefault="001763B3" w:rsidP="00014FFF">
      <w:pPr>
        <w:keepLines/>
        <w:widowControl w:val="0"/>
        <w:tabs>
          <w:tab w:val="left" w:pos="392"/>
        </w:tabs>
        <w:autoSpaceDE w:val="0"/>
        <w:autoSpaceDN w:val="0"/>
        <w:adjustRightInd w:val="0"/>
        <w:spacing w:after="0" w:line="240" w:lineRule="auto"/>
        <w:ind w:left="709" w:right="111"/>
        <w:jc w:val="both"/>
        <w:rPr>
          <w:rFonts w:ascii="Arial" w:hAnsi="Arial" w:cs="Arial"/>
          <w:color w:val="000000"/>
          <w:sz w:val="20"/>
          <w:szCs w:val="20"/>
          <w:u w:val="single"/>
        </w:rPr>
      </w:pPr>
      <w:r>
        <w:rPr>
          <w:rFonts w:ascii="Arial" w:hAnsi="Arial" w:cs="Arial"/>
          <w:color w:val="000000"/>
          <w:sz w:val="20"/>
          <w:szCs w:val="20"/>
          <w:u w:val="single"/>
        </w:rPr>
        <w:t>o</w:t>
      </w:r>
      <w:r w:rsidR="00014FFF" w:rsidRPr="00014FFF">
        <w:rPr>
          <w:rFonts w:ascii="Arial" w:hAnsi="Arial" w:cs="Arial"/>
          <w:color w:val="000000"/>
          <w:sz w:val="20"/>
          <w:szCs w:val="20"/>
          <w:u w:val="single"/>
        </w:rPr>
        <w:t>u</w:t>
      </w:r>
    </w:p>
    <w:p w:rsidR="00014FFF" w:rsidRPr="00014FFF" w:rsidRDefault="00014FFF" w:rsidP="00014FFF">
      <w:pPr>
        <w:keepLines/>
        <w:widowControl w:val="0"/>
        <w:tabs>
          <w:tab w:val="left" w:pos="392"/>
        </w:tabs>
        <w:autoSpaceDE w:val="0"/>
        <w:autoSpaceDN w:val="0"/>
        <w:adjustRightInd w:val="0"/>
        <w:spacing w:after="0" w:line="240" w:lineRule="auto"/>
        <w:ind w:left="709" w:right="111"/>
        <w:jc w:val="both"/>
        <w:rPr>
          <w:rFonts w:ascii="Arial" w:hAnsi="Arial" w:cs="Arial"/>
          <w:color w:val="000000"/>
          <w:sz w:val="20"/>
          <w:szCs w:val="20"/>
          <w:u w:val="single"/>
        </w:rPr>
      </w:pPr>
    </w:p>
    <w:p w:rsidR="00014FFF" w:rsidRDefault="00014FFF" w:rsidP="00014FFF">
      <w:pPr>
        <w:keepLines/>
        <w:widowControl w:val="0"/>
        <w:numPr>
          <w:ilvl w:val="0"/>
          <w:numId w:val="35"/>
        </w:numPr>
        <w:tabs>
          <w:tab w:val="left" w:pos="392"/>
        </w:tabs>
        <w:autoSpaceDE w:val="0"/>
        <w:autoSpaceDN w:val="0"/>
        <w:adjustRightInd w:val="0"/>
        <w:spacing w:after="0" w:line="240" w:lineRule="auto"/>
        <w:ind w:right="111"/>
        <w:jc w:val="both"/>
        <w:rPr>
          <w:rFonts w:ascii="Arial" w:hAnsi="Arial" w:cs="Arial"/>
          <w:color w:val="000000"/>
          <w:sz w:val="20"/>
          <w:szCs w:val="20"/>
        </w:rPr>
      </w:pPr>
      <w:r>
        <w:rPr>
          <w:rFonts w:ascii="Arial" w:hAnsi="Arial" w:cs="Arial"/>
          <w:color w:val="000000"/>
          <w:sz w:val="20"/>
          <w:szCs w:val="20"/>
        </w:rPr>
        <w:t xml:space="preserve"> André ARDIOT – Responsable du Département travaux </w:t>
      </w:r>
    </w:p>
    <w:p w:rsidR="00014FFF" w:rsidRDefault="00014FFF" w:rsidP="00014FFF">
      <w:pPr>
        <w:keepLines/>
        <w:widowControl w:val="0"/>
        <w:tabs>
          <w:tab w:val="left" w:pos="392"/>
        </w:tabs>
        <w:autoSpaceDE w:val="0"/>
        <w:autoSpaceDN w:val="0"/>
        <w:adjustRightInd w:val="0"/>
        <w:spacing w:after="0" w:line="240" w:lineRule="auto"/>
        <w:ind w:left="837" w:right="111"/>
        <w:jc w:val="both"/>
        <w:rPr>
          <w:rFonts w:ascii="Arial" w:hAnsi="Arial" w:cs="Arial"/>
          <w:color w:val="000000"/>
          <w:sz w:val="20"/>
          <w:szCs w:val="20"/>
        </w:rPr>
      </w:pPr>
      <w:r>
        <w:rPr>
          <w:rFonts w:ascii="Arial" w:hAnsi="Arial" w:cs="Arial"/>
          <w:color w:val="000000"/>
          <w:sz w:val="20"/>
          <w:szCs w:val="20"/>
        </w:rPr>
        <w:sym w:font="Wingdings" w:char="F02A"/>
      </w:r>
      <w:r>
        <w:rPr>
          <w:rFonts w:ascii="Arial" w:hAnsi="Arial" w:cs="Arial"/>
          <w:color w:val="000000"/>
          <w:sz w:val="20"/>
          <w:szCs w:val="20"/>
        </w:rPr>
        <w:t xml:space="preserve"> : </w:t>
      </w:r>
      <w:hyperlink r:id="rId29" w:history="1">
        <w:r w:rsidRPr="00212837">
          <w:rPr>
            <w:rStyle w:val="Lienhypertexte"/>
            <w:rFonts w:ascii="Arial" w:hAnsi="Arial" w:cs="Arial"/>
            <w:sz w:val="20"/>
            <w:szCs w:val="20"/>
          </w:rPr>
          <w:t>andre.ardiot2@assurance-maladie.fr</w:t>
        </w:r>
      </w:hyperlink>
    </w:p>
    <w:p w:rsidR="00014FFF" w:rsidRDefault="00014FFF" w:rsidP="00014FFF">
      <w:pPr>
        <w:keepLines/>
        <w:widowControl w:val="0"/>
        <w:tabs>
          <w:tab w:val="left" w:pos="392"/>
        </w:tabs>
        <w:autoSpaceDE w:val="0"/>
        <w:autoSpaceDN w:val="0"/>
        <w:adjustRightInd w:val="0"/>
        <w:spacing w:after="0" w:line="240" w:lineRule="auto"/>
        <w:ind w:left="837" w:right="111"/>
        <w:jc w:val="both"/>
        <w:rPr>
          <w:rFonts w:ascii="Arial" w:hAnsi="Arial" w:cs="Arial"/>
          <w:color w:val="000000"/>
          <w:sz w:val="20"/>
          <w:szCs w:val="20"/>
        </w:rPr>
      </w:pPr>
      <w:r>
        <w:rPr>
          <w:rFonts w:ascii="Arial" w:hAnsi="Arial" w:cs="Arial"/>
          <w:color w:val="000000"/>
          <w:sz w:val="20"/>
          <w:szCs w:val="20"/>
        </w:rPr>
        <w:sym w:font="Wingdings" w:char="F028"/>
      </w:r>
      <w:r>
        <w:rPr>
          <w:rFonts w:ascii="Arial" w:hAnsi="Arial" w:cs="Arial"/>
          <w:color w:val="000000"/>
          <w:sz w:val="20"/>
          <w:szCs w:val="20"/>
        </w:rPr>
        <w:t> : 06.61.73.08.59</w:t>
      </w:r>
    </w:p>
    <w:p w:rsidR="00014FFF" w:rsidRPr="00014FFF" w:rsidRDefault="00014FFF" w:rsidP="00014FFF">
      <w:pPr>
        <w:keepLines/>
        <w:widowControl w:val="0"/>
        <w:tabs>
          <w:tab w:val="left" w:pos="392"/>
        </w:tabs>
        <w:autoSpaceDE w:val="0"/>
        <w:autoSpaceDN w:val="0"/>
        <w:adjustRightInd w:val="0"/>
        <w:spacing w:after="0" w:line="240" w:lineRule="auto"/>
        <w:ind w:left="837" w:right="111"/>
        <w:jc w:val="both"/>
        <w:rPr>
          <w:rFonts w:ascii="Arial" w:hAnsi="Arial" w:cs="Arial"/>
          <w:color w:val="000000"/>
          <w:sz w:val="20"/>
          <w:szCs w:val="20"/>
        </w:rPr>
      </w:pP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                                          </w:t>
      </w: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 La prise de </w:t>
      </w:r>
      <w:r w:rsidR="001763B3">
        <w:rPr>
          <w:rFonts w:ascii="Arial" w:hAnsi="Arial" w:cs="Arial"/>
          <w:color w:val="000000"/>
          <w:sz w:val="20"/>
          <w:szCs w:val="20"/>
        </w:rPr>
        <w:t xml:space="preserve">rendez-vous est obligatoire </w:t>
      </w:r>
      <w:r>
        <w:rPr>
          <w:rFonts w:ascii="Arial" w:hAnsi="Arial" w:cs="Arial"/>
          <w:color w:val="000000"/>
          <w:sz w:val="20"/>
          <w:szCs w:val="20"/>
        </w:rPr>
        <w:t>pour l'organisation des visites durant la période de publication de la procédure.</w:t>
      </w: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Une seule visite est réalisable par candidat. L'attestation de visite fournie dans le DCE devra être présentée au représentant de la CPAM 77 pour signature lors de la visite. Cette attestation de visite devra être jointe dans l'offre sous peine de voir l'offre rejetée.</w:t>
      </w: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visites à l'improviste ne sont pas autorisées. </w:t>
      </w: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photos sont autorisées, étant spécifié que l’usage de ces dernières en dehors du cadre de cette consultation est proscrit (usage commercial, communication à des tiers …).</w:t>
      </w: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 candidat prend connaissance du lieu et de toutes les mesures nécessaires à l’établissement de sa proposition financière. Après notification du marché, il ne peut arguer d’aucune difficulté liée à la configuration du lieu ou aux conditions d’accès au site pour justifier de « l’impossibilité d’exécution, d’un retard ou d’une plus-value ». </w:t>
      </w: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14FFF" w:rsidRDefault="00014FF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Il est tenu lors de sa visite, de signaler au Pouvoir Adjudicateur, tout manquement, incohérence, et problème relatif au travaux décrit au présent marché.</w:t>
      </w: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14FFF" w:rsidRDefault="00014FFF">
      <w:pPr>
        <w:keepNext/>
        <w:keepLines/>
        <w:widowControl w:val="0"/>
        <w:numPr>
          <w:ilvl w:val="0"/>
          <w:numId w:val="33"/>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Délai de validité des offres :</w:t>
      </w:r>
    </w:p>
    <w:p w:rsidR="00014FFF" w:rsidRDefault="00014FFF">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014FFF" w:rsidRDefault="00014FF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délai de validité des offres est de 6 mois</w:t>
      </w:r>
      <w:r>
        <w:rPr>
          <w:rFonts w:ascii="Arial" w:hAnsi="Arial" w:cs="Arial"/>
          <w:color w:val="FF0000"/>
          <w:sz w:val="20"/>
          <w:szCs w:val="20"/>
        </w:rPr>
        <w:t xml:space="preserve"> </w:t>
      </w:r>
      <w:r>
        <w:rPr>
          <w:rFonts w:ascii="Arial" w:hAnsi="Arial" w:cs="Arial"/>
          <w:color w:val="000000"/>
          <w:sz w:val="20"/>
          <w:szCs w:val="20"/>
        </w:rPr>
        <w:t>à compter de la date limite de réception des offres.</w:t>
      </w: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14FFF" w:rsidRDefault="00014FFF">
      <w:pPr>
        <w:keepNext/>
        <w:keepLines/>
        <w:widowControl w:val="0"/>
        <w:numPr>
          <w:ilvl w:val="0"/>
          <w:numId w:val="33"/>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Communication et échanges d’informations par voie électronique :</w:t>
      </w:r>
    </w:p>
    <w:p w:rsidR="00014FFF" w:rsidRDefault="00014FFF">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014FFF" w:rsidRDefault="00014FF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communications et échanges s'effectueront pendant toute la consultation par voie électronique par le biais du profil acheteur à l'adresse suivante : </w:t>
      </w:r>
      <w:r>
        <w:rPr>
          <w:rFonts w:ascii="Arial" w:hAnsi="Arial" w:cs="Arial"/>
          <w:color w:val="2F5496"/>
          <w:sz w:val="20"/>
          <w:szCs w:val="20"/>
          <w:u w:val="single"/>
        </w:rPr>
        <w:t>https://www.marches-publics.gouv.fr/</w:t>
      </w:r>
      <w:r>
        <w:rPr>
          <w:rFonts w:ascii="Arial" w:hAnsi="Arial" w:cs="Arial"/>
          <w:color w:val="000000"/>
          <w:sz w:val="20"/>
          <w:szCs w:val="20"/>
        </w:rPr>
        <w:t>.</w:t>
      </w:r>
    </w:p>
    <w:p w:rsidR="00014FFF" w:rsidRDefault="00014FFF">
      <w:pPr>
        <w:keepNext/>
        <w:keepLines/>
        <w:widowControl w:val="0"/>
        <w:numPr>
          <w:ilvl w:val="0"/>
          <w:numId w:val="31"/>
        </w:numPr>
        <w:tabs>
          <w:tab w:val="clear" w:pos="108"/>
          <w:tab w:val="left" w:pos="465"/>
        </w:tabs>
        <w:autoSpaceDE w:val="0"/>
        <w:autoSpaceDN w:val="0"/>
        <w:adjustRightInd w:val="0"/>
        <w:spacing w:before="400" w:after="0" w:line="240" w:lineRule="auto"/>
        <w:jc w:val="both"/>
        <w:rPr>
          <w:rFonts w:ascii="Arial" w:hAnsi="Arial" w:cs="Arial"/>
          <w:sz w:val="24"/>
          <w:szCs w:val="24"/>
        </w:rPr>
      </w:pPr>
      <w:r>
        <w:rPr>
          <w:rFonts w:ascii="Arial" w:hAnsi="Arial" w:cs="Arial"/>
          <w:b/>
          <w:bCs/>
          <w:color w:val="4128B2"/>
          <w:sz w:val="28"/>
          <w:szCs w:val="28"/>
        </w:rPr>
        <w:t>PRÉSENTATION DES PROPOSITIONS</w:t>
      </w:r>
    </w:p>
    <w:p w:rsidR="00014FFF" w:rsidRDefault="00014FFF">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14FFF" w:rsidRDefault="00014FFF">
      <w:pPr>
        <w:keepNext/>
        <w:keepLines/>
        <w:widowControl w:val="0"/>
        <w:numPr>
          <w:ilvl w:val="0"/>
          <w:numId w:val="33"/>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Réponse et groupement :</w:t>
      </w:r>
    </w:p>
    <w:p w:rsidR="00014FFF" w:rsidRDefault="00014FFF">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014FFF" w:rsidRDefault="00014FF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Aucune forme particulière de groupement n’est imposée après attribution.</w:t>
      </w:r>
    </w:p>
    <w:p w:rsidR="00014FFF" w:rsidRDefault="00014FFF">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725"/>
      </w:tblGrid>
      <w:tr w:rsidR="00014FFF">
        <w:tc>
          <w:tcPr>
            <w:tcW w:w="9725" w:type="dxa"/>
            <w:tcBorders>
              <w:top w:val="nil"/>
              <w:left w:val="nil"/>
              <w:bottom w:val="nil"/>
              <w:right w:val="nil"/>
            </w:tcBorders>
            <w:shd w:val="clear" w:color="auto" w:fill="DADADA"/>
          </w:tcPr>
          <w:p w:rsidR="00014FFF" w:rsidRDefault="00014FFF">
            <w:pPr>
              <w:widowControl w:val="0"/>
              <w:autoSpaceDE w:val="0"/>
              <w:autoSpaceDN w:val="0"/>
              <w:adjustRightInd w:val="0"/>
              <w:spacing w:before="120" w:after="120" w:line="240" w:lineRule="auto"/>
              <w:ind w:left="108"/>
              <w:jc w:val="both"/>
              <w:rPr>
                <w:rFonts w:ascii="Arial" w:hAnsi="Arial" w:cs="Arial"/>
                <w:color w:val="000000"/>
                <w:sz w:val="16"/>
                <w:szCs w:val="16"/>
              </w:rPr>
            </w:pPr>
            <w:r>
              <w:rPr>
                <w:rFonts w:ascii="Arial" w:hAnsi="Arial" w:cs="Arial"/>
                <w:color w:val="000000"/>
                <w:sz w:val="16"/>
                <w:szCs w:val="16"/>
              </w:rPr>
              <w:t xml:space="preserve">Conformément aux articles L1220-1 à L1220-3 du Code de la Commande publique et à l'arrêt du Conseil d'État n°436532 du 08/12/2020, si l'étude des offres démontre que plusieurs personnes morales différentes, qui constituent en principe des opérateurs économiques </w:t>
            </w:r>
            <w:r>
              <w:rPr>
                <w:rFonts w:ascii="Arial" w:hAnsi="Arial" w:cs="Arial"/>
                <w:color w:val="000000"/>
                <w:sz w:val="16"/>
                <w:szCs w:val="16"/>
              </w:rPr>
              <w:lastRenderedPageBreak/>
              <w:t>distincts, n'ont pas d'autonomie commerciale, résultant notamment des liens étroits entre leurs actionnaires ou leurs dirigeants, qui peut se manifester par l'absence totale ou partielle de moyens distincts ou la similarité de leurs offres, alors ces personnes morales seront regardées comme un seul et même soumissionnaire et seule sera retenue la dernière réponse déposée (article R2151-6 du Code de la commande publique).</w:t>
            </w:r>
          </w:p>
          <w:p w:rsidR="00014FFF" w:rsidRDefault="00014FFF">
            <w:pPr>
              <w:widowControl w:val="0"/>
              <w:autoSpaceDE w:val="0"/>
              <w:autoSpaceDN w:val="0"/>
              <w:adjustRightInd w:val="0"/>
              <w:spacing w:before="120" w:after="120" w:line="240" w:lineRule="auto"/>
              <w:ind w:left="108"/>
              <w:jc w:val="both"/>
              <w:rPr>
                <w:rFonts w:ascii="Arial" w:hAnsi="Arial" w:cs="Arial"/>
                <w:sz w:val="24"/>
                <w:szCs w:val="24"/>
              </w:rPr>
            </w:pPr>
            <w:r>
              <w:rPr>
                <w:rFonts w:ascii="Arial" w:hAnsi="Arial" w:cs="Arial"/>
                <w:color w:val="000000"/>
                <w:sz w:val="16"/>
                <w:szCs w:val="16"/>
              </w:rPr>
              <w:t>Conformément à l'article R2142-4 du Code de la commande publique, une même personne ne peut représenter plus d'un candidat pour un même marché à peine d'irrégularité. Tous les groupements constitués des mêmes opérateurs économiques permutant leur responsabilité seront considérés comme un seul et même soumissionnaire.</w:t>
            </w:r>
          </w:p>
        </w:tc>
      </w:tr>
    </w:tbl>
    <w:p w:rsidR="00014FFF" w:rsidRDefault="00014FFF">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14FFF" w:rsidRDefault="00014FFF">
      <w:pPr>
        <w:keepNext/>
        <w:keepLines/>
        <w:widowControl w:val="0"/>
        <w:numPr>
          <w:ilvl w:val="0"/>
          <w:numId w:val="33"/>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Variantes :</w:t>
      </w: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014FFF" w:rsidRDefault="00014FF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w:t>
      </w:r>
      <w:r>
        <w:rPr>
          <w:rFonts w:ascii="Arial" w:hAnsi="Arial" w:cs="Arial"/>
          <w:b/>
          <w:bCs/>
          <w:color w:val="000000"/>
          <w:sz w:val="20"/>
          <w:szCs w:val="20"/>
        </w:rPr>
        <w:t>variantes à l’initiative des candidats</w:t>
      </w:r>
      <w:r>
        <w:rPr>
          <w:rFonts w:ascii="Arial" w:hAnsi="Arial" w:cs="Arial"/>
          <w:color w:val="000000"/>
          <w:sz w:val="20"/>
          <w:szCs w:val="20"/>
        </w:rPr>
        <w:t xml:space="preserve"> ne sont pas autorisées.</w:t>
      </w: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14FFF" w:rsidRDefault="00014FFF">
      <w:pPr>
        <w:keepNext/>
        <w:keepLines/>
        <w:widowControl w:val="0"/>
        <w:numPr>
          <w:ilvl w:val="0"/>
          <w:numId w:val="33"/>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Contenu des plis et conditions de participation :</w:t>
      </w: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A l’appui de leur candidature, les candidats doivent fournir les documents suivants :</w:t>
      </w: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0" w:type="auto"/>
        <w:tblInd w:w="9" w:type="dxa"/>
        <w:tblLayout w:type="fixed"/>
        <w:tblCellMar>
          <w:left w:w="0" w:type="dxa"/>
          <w:right w:w="0" w:type="dxa"/>
        </w:tblCellMar>
        <w:tblLook w:val="0000" w:firstRow="0" w:lastRow="0" w:firstColumn="0" w:lastColumn="0" w:noHBand="0" w:noVBand="0"/>
      </w:tblPr>
      <w:tblGrid>
        <w:gridCol w:w="3085"/>
        <w:gridCol w:w="6662"/>
      </w:tblGrid>
      <w:tr w:rsidR="00014FFF">
        <w:trPr>
          <w:cantSplit/>
          <w:tblHeader/>
        </w:trPr>
        <w:tc>
          <w:tcPr>
            <w:tcW w:w="3085" w:type="dxa"/>
            <w:tcBorders>
              <w:top w:val="nil"/>
              <w:left w:val="nil"/>
              <w:bottom w:val="single" w:sz="4" w:space="0" w:color="D9D9D9"/>
              <w:right w:val="nil"/>
            </w:tcBorders>
            <w:shd w:val="clear" w:color="auto" w:fill="4128B2"/>
            <w:vAlign w:val="center"/>
          </w:tcPr>
          <w:p w:rsidR="00014FFF" w:rsidRDefault="00014FFF">
            <w:pPr>
              <w:keepLines/>
              <w:widowControl w:val="0"/>
              <w:autoSpaceDE w:val="0"/>
              <w:autoSpaceDN w:val="0"/>
              <w:adjustRightInd w:val="0"/>
              <w:spacing w:before="60" w:after="60" w:line="240" w:lineRule="auto"/>
              <w:ind w:left="108" w:right="103"/>
              <w:jc w:val="center"/>
              <w:rPr>
                <w:rFonts w:ascii="Arial" w:hAnsi="Arial" w:cs="Arial"/>
                <w:sz w:val="24"/>
                <w:szCs w:val="24"/>
              </w:rPr>
            </w:pPr>
            <w:r>
              <w:rPr>
                <w:rFonts w:ascii="Arial" w:hAnsi="Arial" w:cs="Arial"/>
                <w:color w:val="FFFFFF"/>
                <w:sz w:val="20"/>
                <w:szCs w:val="20"/>
              </w:rPr>
              <w:t>Document</w:t>
            </w:r>
          </w:p>
        </w:tc>
        <w:tc>
          <w:tcPr>
            <w:tcW w:w="6662" w:type="dxa"/>
            <w:tcBorders>
              <w:top w:val="nil"/>
              <w:left w:val="nil"/>
              <w:bottom w:val="single" w:sz="4" w:space="0" w:color="D9D9D9"/>
              <w:right w:val="nil"/>
            </w:tcBorders>
            <w:shd w:val="clear" w:color="auto" w:fill="4128B2"/>
          </w:tcPr>
          <w:p w:rsidR="00014FFF" w:rsidRDefault="00014FFF">
            <w:pPr>
              <w:keepLines/>
              <w:widowControl w:val="0"/>
              <w:autoSpaceDE w:val="0"/>
              <w:autoSpaceDN w:val="0"/>
              <w:adjustRightInd w:val="0"/>
              <w:spacing w:before="60" w:after="60" w:line="240" w:lineRule="auto"/>
              <w:ind w:left="113" w:right="101"/>
              <w:jc w:val="center"/>
              <w:rPr>
                <w:rFonts w:ascii="Arial" w:hAnsi="Arial" w:cs="Arial"/>
                <w:sz w:val="24"/>
                <w:szCs w:val="24"/>
              </w:rPr>
            </w:pPr>
            <w:r>
              <w:rPr>
                <w:rFonts w:ascii="Arial" w:hAnsi="Arial" w:cs="Arial"/>
                <w:color w:val="FFFFFF"/>
                <w:sz w:val="20"/>
                <w:szCs w:val="20"/>
              </w:rPr>
              <w:t>Descriptif</w:t>
            </w:r>
          </w:p>
        </w:tc>
      </w:tr>
      <w:tr w:rsidR="00014FFF">
        <w:tc>
          <w:tcPr>
            <w:tcW w:w="9747" w:type="dxa"/>
            <w:gridSpan w:val="2"/>
            <w:tcBorders>
              <w:top w:val="single" w:sz="4" w:space="0" w:color="D9D9D9"/>
              <w:left w:val="single" w:sz="4" w:space="0" w:color="D9D9D9"/>
              <w:bottom w:val="single" w:sz="4" w:space="0" w:color="D9D9D9"/>
              <w:right w:val="single" w:sz="4" w:space="0" w:color="D9D9D9"/>
            </w:tcBorders>
            <w:shd w:val="clear" w:color="auto" w:fill="DADADA"/>
          </w:tcPr>
          <w:p w:rsidR="00014FFF" w:rsidRDefault="00014FFF">
            <w:pPr>
              <w:widowControl w:val="0"/>
              <w:autoSpaceDE w:val="0"/>
              <w:autoSpaceDN w:val="0"/>
              <w:adjustRightInd w:val="0"/>
              <w:spacing w:before="40" w:after="40" w:line="240" w:lineRule="auto"/>
              <w:ind w:left="108" w:right="101"/>
              <w:rPr>
                <w:rFonts w:ascii="Arial" w:hAnsi="Arial" w:cs="Arial"/>
                <w:sz w:val="24"/>
                <w:szCs w:val="24"/>
              </w:rPr>
            </w:pPr>
            <w:r>
              <w:rPr>
                <w:rFonts w:ascii="Arial" w:hAnsi="Arial" w:cs="Arial"/>
                <w:b/>
                <w:bCs/>
                <w:color w:val="000000"/>
                <w:sz w:val="18"/>
                <w:szCs w:val="18"/>
              </w:rPr>
              <w:t>Situation juridique</w:t>
            </w:r>
          </w:p>
        </w:tc>
      </w:tr>
      <w:tr w:rsidR="00014FFF">
        <w:tc>
          <w:tcPr>
            <w:tcW w:w="3085"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Déclaration du candidat (DC2)</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i/>
                <w:iCs/>
                <w:color w:val="000000"/>
                <w:sz w:val="18"/>
                <w:szCs w:val="18"/>
              </w:rPr>
              <w:t>Déclaration individuelle du candidat ou du membre du groupement (DC2 disponible sur le site du ministère de l'Economie et des Finances)</w:t>
            </w:r>
          </w:p>
        </w:tc>
      </w:tr>
      <w:tr w:rsidR="00014FFF">
        <w:tc>
          <w:tcPr>
            <w:tcW w:w="3085"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Lettre de candidature (DC1)</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i/>
                <w:iCs/>
                <w:color w:val="000000"/>
                <w:sz w:val="18"/>
                <w:szCs w:val="18"/>
              </w:rPr>
              <w:t>Lettre de candidature Habilitation du mandataire par ses cotraitants (DC1 disponible sur le site du ministère de l'Economie et des Finances)</w:t>
            </w:r>
          </w:p>
        </w:tc>
      </w:tr>
      <w:tr w:rsidR="00014FFF">
        <w:tc>
          <w:tcPr>
            <w:tcW w:w="9747" w:type="dxa"/>
            <w:gridSpan w:val="2"/>
            <w:tcBorders>
              <w:top w:val="single" w:sz="4" w:space="0" w:color="D9D9D9"/>
              <w:left w:val="single" w:sz="4" w:space="0" w:color="D9D9D9"/>
              <w:bottom w:val="single" w:sz="4" w:space="0" w:color="D9D9D9"/>
              <w:right w:val="single" w:sz="4" w:space="0" w:color="D9D9D9"/>
            </w:tcBorders>
            <w:shd w:val="clear" w:color="auto" w:fill="DADADA"/>
          </w:tcPr>
          <w:p w:rsidR="00014FFF" w:rsidRDefault="00014FFF">
            <w:pPr>
              <w:widowControl w:val="0"/>
              <w:autoSpaceDE w:val="0"/>
              <w:autoSpaceDN w:val="0"/>
              <w:adjustRightInd w:val="0"/>
              <w:spacing w:before="40" w:after="40" w:line="240" w:lineRule="auto"/>
              <w:ind w:left="108" w:right="101"/>
              <w:rPr>
                <w:rFonts w:ascii="Arial" w:hAnsi="Arial" w:cs="Arial"/>
                <w:sz w:val="24"/>
                <w:szCs w:val="24"/>
              </w:rPr>
            </w:pPr>
            <w:r>
              <w:rPr>
                <w:rFonts w:ascii="Arial" w:hAnsi="Arial" w:cs="Arial"/>
                <w:b/>
                <w:bCs/>
                <w:color w:val="000000"/>
                <w:sz w:val="18"/>
                <w:szCs w:val="18"/>
              </w:rPr>
              <w:t>Capacité économique et financière</w:t>
            </w:r>
          </w:p>
        </w:tc>
      </w:tr>
      <w:tr w:rsidR="00014FFF">
        <w:tc>
          <w:tcPr>
            <w:tcW w:w="3085"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Chiffre d'affaires</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i/>
                <w:iCs/>
                <w:color w:val="000000"/>
                <w:sz w:val="18"/>
                <w:szCs w:val="18"/>
              </w:rPr>
              <w:t>Déclaration concernant le chiffre d'affaires global et le chiffre d'affaires concernant les fournitures, services ou travaux objet du marché, réalisés au cours des trois derniers exercices disponibles</w:t>
            </w:r>
          </w:p>
        </w:tc>
      </w:tr>
      <w:tr w:rsidR="00014FFF">
        <w:tc>
          <w:tcPr>
            <w:tcW w:w="9747" w:type="dxa"/>
            <w:gridSpan w:val="2"/>
            <w:tcBorders>
              <w:top w:val="single" w:sz="4" w:space="0" w:color="D9D9D9"/>
              <w:left w:val="single" w:sz="4" w:space="0" w:color="D9D9D9"/>
              <w:bottom w:val="single" w:sz="4" w:space="0" w:color="D9D9D9"/>
              <w:right w:val="single" w:sz="4" w:space="0" w:color="D9D9D9"/>
            </w:tcBorders>
            <w:shd w:val="clear" w:color="auto" w:fill="DADADA"/>
          </w:tcPr>
          <w:p w:rsidR="00014FFF" w:rsidRDefault="00014FFF">
            <w:pPr>
              <w:widowControl w:val="0"/>
              <w:autoSpaceDE w:val="0"/>
              <w:autoSpaceDN w:val="0"/>
              <w:adjustRightInd w:val="0"/>
              <w:spacing w:before="40" w:after="40" w:line="240" w:lineRule="auto"/>
              <w:ind w:left="108" w:right="101"/>
              <w:rPr>
                <w:rFonts w:ascii="Arial" w:hAnsi="Arial" w:cs="Arial"/>
                <w:sz w:val="24"/>
                <w:szCs w:val="24"/>
              </w:rPr>
            </w:pPr>
            <w:r>
              <w:rPr>
                <w:rFonts w:ascii="Arial" w:hAnsi="Arial" w:cs="Arial"/>
                <w:b/>
                <w:bCs/>
                <w:color w:val="000000"/>
                <w:sz w:val="18"/>
                <w:szCs w:val="18"/>
              </w:rPr>
              <w:t>Capacité technique et professionnelle : minima exigés</w:t>
            </w:r>
          </w:p>
        </w:tc>
      </w:tr>
      <w:tr w:rsidR="00014FFF">
        <w:tc>
          <w:tcPr>
            <w:tcW w:w="3085"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Certificats de qualité</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i/>
                <w:iCs/>
                <w:color w:val="000000"/>
                <w:sz w:val="18"/>
                <w:szCs w:val="18"/>
              </w:rPr>
              <w:t>Des certificats de qualité attestant que l'opérateur économique se conforme à certaines normes d'assurance de qualité, y compris en ce qui concerne l'accessibilité pour les personnes handicapées</w:t>
            </w:r>
          </w:p>
        </w:tc>
      </w:tr>
      <w:tr w:rsidR="00014FFF">
        <w:tc>
          <w:tcPr>
            <w:tcW w:w="3085"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Moyens humains</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i/>
                <w:iCs/>
                <w:color w:val="000000"/>
                <w:sz w:val="18"/>
                <w:szCs w:val="18"/>
              </w:rPr>
              <w:t>Déclaration indiquant les effectifs moyens annuels du candidat et l'importance du personnel d'encadrement pour chacune des trois dernières années</w:t>
            </w:r>
          </w:p>
        </w:tc>
      </w:tr>
      <w:tr w:rsidR="00014FFF">
        <w:tc>
          <w:tcPr>
            <w:tcW w:w="3085"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Moyens techniques</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i/>
                <w:iCs/>
                <w:color w:val="000000"/>
                <w:sz w:val="18"/>
                <w:szCs w:val="18"/>
              </w:rPr>
              <w:t>Déclaration indiquant l'outillage, le matériel et l'équipement technique dont le candidat dispose pour la réalisation de marchés de même nature</w:t>
            </w:r>
          </w:p>
        </w:tc>
      </w:tr>
      <w:tr w:rsidR="00014FFF">
        <w:tc>
          <w:tcPr>
            <w:tcW w:w="3085"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Qualifications professionnelles</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i/>
                <w:iCs/>
                <w:color w:val="000000"/>
                <w:sz w:val="18"/>
                <w:szCs w:val="18"/>
              </w:rPr>
              <w:t>Certificats de qualifications professionnelles. La preuve de la capacité du candidat peut être apportée par tout moyen (certificats d'identité professionnelle, références de travaux attestant de la compétence de l'opérateur à réaliser la prestation)</w:t>
            </w:r>
          </w:p>
        </w:tc>
      </w:tr>
      <w:tr w:rsidR="00014FFF">
        <w:tc>
          <w:tcPr>
            <w:tcW w:w="3085"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Références travaux</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i/>
                <w:iCs/>
                <w:color w:val="000000"/>
                <w:sz w:val="18"/>
                <w:szCs w:val="18"/>
              </w:rPr>
              <w:t>Liste des travaux exécutés (5 dernières années) avec attestations de bonne exécution pour les travaux les plus importants, montant, époque, lieu d'exécution et précisions s'ils ont été faits selon les règles de l'art et menés régulièrement à bonne fin</w:t>
            </w:r>
          </w:p>
        </w:tc>
      </w:tr>
      <w:tr w:rsidR="00014FFF">
        <w:tc>
          <w:tcPr>
            <w:tcW w:w="9747" w:type="dxa"/>
            <w:gridSpan w:val="2"/>
            <w:tcBorders>
              <w:top w:val="single" w:sz="4" w:space="0" w:color="D9D9D9"/>
              <w:left w:val="single" w:sz="4" w:space="0" w:color="D9D9D9"/>
              <w:bottom w:val="single" w:sz="4" w:space="0" w:color="D9D9D9"/>
              <w:right w:val="single" w:sz="4" w:space="0" w:color="D9D9D9"/>
            </w:tcBorders>
            <w:shd w:val="clear" w:color="auto" w:fill="DADADA"/>
          </w:tcPr>
          <w:p w:rsidR="00014FFF" w:rsidRDefault="00014FFF">
            <w:pPr>
              <w:widowControl w:val="0"/>
              <w:autoSpaceDE w:val="0"/>
              <w:autoSpaceDN w:val="0"/>
              <w:adjustRightInd w:val="0"/>
              <w:spacing w:before="40" w:after="40" w:line="240" w:lineRule="auto"/>
              <w:ind w:left="108" w:right="101"/>
              <w:rPr>
                <w:rFonts w:ascii="Arial" w:hAnsi="Arial" w:cs="Arial"/>
                <w:sz w:val="24"/>
                <w:szCs w:val="24"/>
              </w:rPr>
            </w:pPr>
            <w:r>
              <w:rPr>
                <w:rFonts w:ascii="Arial" w:hAnsi="Arial" w:cs="Arial"/>
                <w:b/>
                <w:bCs/>
                <w:color w:val="000000"/>
                <w:sz w:val="18"/>
                <w:szCs w:val="18"/>
              </w:rPr>
              <w:t>Autres justificatifs</w:t>
            </w:r>
          </w:p>
        </w:tc>
      </w:tr>
      <w:tr w:rsidR="00014FFF">
        <w:tc>
          <w:tcPr>
            <w:tcW w:w="3085"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Cadre de mémoire technique</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60" w:after="60" w:line="240" w:lineRule="auto"/>
              <w:ind w:left="113" w:right="101"/>
              <w:rPr>
                <w:rFonts w:ascii="Arial" w:hAnsi="Arial" w:cs="Arial"/>
                <w:i/>
                <w:iCs/>
                <w:color w:val="000000"/>
                <w:sz w:val="18"/>
                <w:szCs w:val="18"/>
              </w:rPr>
            </w:pPr>
          </w:p>
        </w:tc>
      </w:tr>
      <w:tr w:rsidR="00014FFF">
        <w:tc>
          <w:tcPr>
            <w:tcW w:w="3085"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Déclaration de sous-traitant (DC4)</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60" w:after="60" w:line="240" w:lineRule="auto"/>
              <w:ind w:left="113" w:right="101"/>
              <w:rPr>
                <w:rFonts w:ascii="Arial" w:hAnsi="Arial" w:cs="Arial"/>
                <w:i/>
                <w:iCs/>
                <w:color w:val="000000"/>
                <w:sz w:val="18"/>
                <w:szCs w:val="18"/>
              </w:rPr>
            </w:pPr>
          </w:p>
        </w:tc>
      </w:tr>
    </w:tbl>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sz w:val="20"/>
          <w:szCs w:val="20"/>
        </w:rPr>
        <w:t>Présentation des documents :</w:t>
      </w:r>
      <w:r>
        <w:rPr>
          <w:rFonts w:ascii="Arial" w:hAnsi="Arial" w:cs="Arial"/>
          <w:color w:val="000000"/>
          <w:sz w:val="20"/>
          <w:szCs w:val="20"/>
        </w:rPr>
        <w:t xml:space="preserve"> le candidat devra présenter ces documents soit dans des fichiers distincts (exemple : DC1.pdf, DC2.pdf), soit dans un même document (exemple : candidature.pdf) avec un sommaire et les numéros de page détaillant le contenu du document.</w:t>
      </w: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candidat peut remettre un document unique de marché européen (DUME) rédigé en français en lieu et place des documents et renseignements demandés par l’acheteur aux fins de vérification de l’aptitude à répondre aux marchés publics, de l’aptitude à exercer l’activité professionnelle, de la capacité économique et financière ainsi que des capacités techniques et professionnelles.</w:t>
      </w: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lastRenderedPageBreak/>
        <w:t>Les candidats ne sont pas tenus de fournir les documents et renseignements que l’acheteur peut obtenir par le biais d'un système électronique de mise à disposition d'informations, administré par un organisme officiel ou d'un espace de stockage numérique, à condition que le candidat mentionne dans le dossier de candidature toutes les informations nécessaires à la consultation de ce système et que l'accès soit gratuit.</w:t>
      </w: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En outre, pour chaque sous-traitant mentionné dans l'offre, le candidat devra joindre : </w:t>
      </w: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les capacités professionnelles et financières du sous-traitant ;</w:t>
      </w:r>
    </w:p>
    <w:p w:rsidR="00014FFF" w:rsidRDefault="00014FF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une déclaration du sous-traitant indiquant qu'il ne tombe pas sous le coup d'une interdiction d'accéder aux marchés publics.</w:t>
      </w: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L’offre des candidats est composée des documents suivants :</w:t>
      </w: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0" w:type="auto"/>
        <w:tblInd w:w="9" w:type="dxa"/>
        <w:tblLayout w:type="fixed"/>
        <w:tblCellMar>
          <w:left w:w="0" w:type="dxa"/>
          <w:right w:w="0" w:type="dxa"/>
        </w:tblCellMar>
        <w:tblLook w:val="0000" w:firstRow="0" w:lastRow="0" w:firstColumn="0" w:lastColumn="0" w:noHBand="0" w:noVBand="0"/>
      </w:tblPr>
      <w:tblGrid>
        <w:gridCol w:w="3076"/>
        <w:gridCol w:w="9"/>
        <w:gridCol w:w="6662"/>
      </w:tblGrid>
      <w:tr w:rsidR="00014FFF">
        <w:trPr>
          <w:cantSplit/>
          <w:tblHeader/>
        </w:trPr>
        <w:tc>
          <w:tcPr>
            <w:tcW w:w="3076" w:type="dxa"/>
            <w:tcBorders>
              <w:top w:val="nil"/>
              <w:left w:val="nil"/>
              <w:bottom w:val="single" w:sz="4" w:space="0" w:color="D9D9D9"/>
              <w:right w:val="nil"/>
            </w:tcBorders>
            <w:shd w:val="clear" w:color="auto" w:fill="4128B2"/>
            <w:vAlign w:val="center"/>
          </w:tcPr>
          <w:p w:rsidR="00014FFF" w:rsidRDefault="00014FFF">
            <w:pPr>
              <w:keepLines/>
              <w:widowControl w:val="0"/>
              <w:autoSpaceDE w:val="0"/>
              <w:autoSpaceDN w:val="0"/>
              <w:adjustRightInd w:val="0"/>
              <w:spacing w:before="60" w:after="60" w:line="240" w:lineRule="auto"/>
              <w:ind w:left="108" w:right="92"/>
              <w:jc w:val="center"/>
              <w:rPr>
                <w:rFonts w:ascii="Arial" w:hAnsi="Arial" w:cs="Arial"/>
                <w:sz w:val="24"/>
                <w:szCs w:val="24"/>
              </w:rPr>
            </w:pPr>
            <w:r>
              <w:rPr>
                <w:rFonts w:ascii="Arial" w:hAnsi="Arial" w:cs="Arial"/>
                <w:color w:val="FFFFFF"/>
                <w:sz w:val="20"/>
                <w:szCs w:val="20"/>
              </w:rPr>
              <w:t>Document</w:t>
            </w:r>
          </w:p>
        </w:tc>
        <w:tc>
          <w:tcPr>
            <w:tcW w:w="6671" w:type="dxa"/>
            <w:gridSpan w:val="2"/>
            <w:tcBorders>
              <w:top w:val="nil"/>
              <w:left w:val="nil"/>
              <w:bottom w:val="single" w:sz="4" w:space="0" w:color="D9D9D9"/>
              <w:right w:val="nil"/>
            </w:tcBorders>
            <w:shd w:val="clear" w:color="auto" w:fill="4128B2"/>
          </w:tcPr>
          <w:p w:rsidR="00014FFF" w:rsidRDefault="00014FFF">
            <w:pPr>
              <w:keepLines/>
              <w:widowControl w:val="0"/>
              <w:autoSpaceDE w:val="0"/>
              <w:autoSpaceDN w:val="0"/>
              <w:adjustRightInd w:val="0"/>
              <w:spacing w:before="60" w:after="60" w:line="240" w:lineRule="auto"/>
              <w:ind w:left="124" w:right="81"/>
              <w:jc w:val="center"/>
              <w:rPr>
                <w:rFonts w:ascii="Arial" w:hAnsi="Arial" w:cs="Arial"/>
                <w:sz w:val="24"/>
                <w:szCs w:val="24"/>
              </w:rPr>
            </w:pPr>
            <w:r>
              <w:rPr>
                <w:rFonts w:ascii="Arial" w:hAnsi="Arial" w:cs="Arial"/>
                <w:color w:val="FFFFFF"/>
                <w:sz w:val="20"/>
                <w:szCs w:val="20"/>
              </w:rPr>
              <w:t>Descriptif</w:t>
            </w:r>
          </w:p>
        </w:tc>
      </w:tr>
      <w:tr w:rsidR="00014FFF">
        <w:tc>
          <w:tcPr>
            <w:tcW w:w="3085" w:type="dxa"/>
            <w:gridSpan w:val="2"/>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Acte d'engagement</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60" w:after="60" w:line="240" w:lineRule="auto"/>
              <w:ind w:left="113" w:right="101"/>
              <w:rPr>
                <w:rFonts w:ascii="Arial" w:hAnsi="Arial" w:cs="Arial"/>
                <w:i/>
                <w:iCs/>
                <w:color w:val="000000"/>
                <w:sz w:val="18"/>
                <w:szCs w:val="18"/>
              </w:rPr>
            </w:pPr>
          </w:p>
        </w:tc>
      </w:tr>
      <w:tr w:rsidR="00014FFF">
        <w:tc>
          <w:tcPr>
            <w:tcW w:w="3085" w:type="dxa"/>
            <w:gridSpan w:val="2"/>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DPGF</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i/>
                <w:iCs/>
                <w:color w:val="000000"/>
                <w:sz w:val="18"/>
                <w:szCs w:val="18"/>
              </w:rPr>
              <w:t>Décomposition du prix global et forfaitaire</w:t>
            </w:r>
          </w:p>
        </w:tc>
      </w:tr>
      <w:tr w:rsidR="00014FFF">
        <w:tc>
          <w:tcPr>
            <w:tcW w:w="3085" w:type="dxa"/>
            <w:gridSpan w:val="2"/>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Mémoire technique</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60" w:after="60" w:line="240" w:lineRule="auto"/>
              <w:ind w:left="113" w:right="101"/>
              <w:rPr>
                <w:rFonts w:ascii="Arial" w:hAnsi="Arial" w:cs="Arial"/>
                <w:i/>
                <w:iCs/>
                <w:color w:val="000000"/>
                <w:sz w:val="18"/>
                <w:szCs w:val="18"/>
              </w:rPr>
            </w:pPr>
          </w:p>
        </w:tc>
      </w:tr>
    </w:tbl>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14FFF" w:rsidRDefault="00014FFF">
      <w:pPr>
        <w:keepNext/>
        <w:keepLines/>
        <w:widowControl w:val="0"/>
        <w:numPr>
          <w:ilvl w:val="0"/>
          <w:numId w:val="33"/>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Modalités de remise des offres :</w:t>
      </w: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offres doivent être déposées avant les dates et heures limites indiquées en page de garde, de </w:t>
      </w:r>
      <w:r>
        <w:rPr>
          <w:rFonts w:ascii="Arial" w:hAnsi="Arial" w:cs="Arial"/>
          <w:b/>
          <w:bCs/>
          <w:color w:val="000000"/>
          <w:sz w:val="20"/>
          <w:szCs w:val="20"/>
        </w:rPr>
        <w:t>manière électronique</w:t>
      </w:r>
      <w:r>
        <w:rPr>
          <w:rFonts w:ascii="Arial" w:hAnsi="Arial" w:cs="Arial"/>
          <w:color w:val="000000"/>
          <w:sz w:val="20"/>
          <w:szCs w:val="20"/>
        </w:rPr>
        <w:t xml:space="preserve"> sur le profil d’acheteur : </w:t>
      </w:r>
      <w:r>
        <w:rPr>
          <w:rFonts w:ascii="Arial" w:hAnsi="Arial" w:cs="Arial"/>
          <w:color w:val="2F5496"/>
          <w:sz w:val="20"/>
          <w:szCs w:val="20"/>
          <w:u w:val="single"/>
        </w:rPr>
        <w:t>https://www.marches-publics.gouv.fr/</w:t>
      </w:r>
      <w:r>
        <w:rPr>
          <w:rFonts w:ascii="Arial" w:hAnsi="Arial" w:cs="Arial"/>
          <w:color w:val="000000"/>
          <w:sz w:val="20"/>
          <w:szCs w:val="20"/>
        </w:rPr>
        <w:t xml:space="preserve">. </w:t>
      </w: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6F54E0" w:rsidRPr="00237F21" w:rsidRDefault="006F54E0" w:rsidP="006F54E0">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237F21">
        <w:rPr>
          <w:rFonts w:ascii="Arial" w:hAnsi="Arial" w:cs="Arial"/>
          <w:sz w:val="20"/>
          <w:szCs w:val="20"/>
        </w:rPr>
        <w:t>Les propositions doivent être remises en euros et rédigées en langue française. Si les propositions sont rédigées dans une autre langue, elles doivent être accompagnées d'une traduction en français.</w:t>
      </w:r>
    </w:p>
    <w:p w:rsidR="006F54E0" w:rsidRPr="00237F21" w:rsidRDefault="006F54E0" w:rsidP="006F54E0">
      <w:pPr>
        <w:keepLines/>
        <w:widowControl w:val="0"/>
        <w:tabs>
          <w:tab w:val="left" w:pos="392"/>
        </w:tabs>
        <w:autoSpaceDE w:val="0"/>
        <w:autoSpaceDN w:val="0"/>
        <w:adjustRightInd w:val="0"/>
        <w:spacing w:after="0" w:line="240" w:lineRule="auto"/>
        <w:ind w:left="117" w:right="111"/>
        <w:jc w:val="both"/>
        <w:rPr>
          <w:rFonts w:ascii="Arial" w:hAnsi="Arial" w:cs="Arial"/>
          <w:sz w:val="20"/>
          <w:szCs w:val="20"/>
        </w:rPr>
      </w:pPr>
    </w:p>
    <w:p w:rsidR="006F54E0" w:rsidRPr="00237F21" w:rsidRDefault="006F54E0" w:rsidP="006F54E0">
      <w:pPr>
        <w:keepLines/>
        <w:widowControl w:val="0"/>
        <w:tabs>
          <w:tab w:val="left" w:pos="392"/>
        </w:tabs>
        <w:autoSpaceDE w:val="0"/>
        <w:autoSpaceDN w:val="0"/>
        <w:adjustRightInd w:val="0"/>
        <w:spacing w:after="0" w:line="240" w:lineRule="auto"/>
        <w:ind w:left="117" w:right="111"/>
        <w:jc w:val="both"/>
        <w:rPr>
          <w:rFonts w:ascii="Arial" w:hAnsi="Arial" w:cs="Arial"/>
          <w:sz w:val="20"/>
          <w:szCs w:val="20"/>
        </w:rPr>
      </w:pPr>
      <w:r w:rsidRPr="00237F21">
        <w:rPr>
          <w:rFonts w:ascii="Arial" w:hAnsi="Arial" w:cs="Arial"/>
          <w:sz w:val="20"/>
          <w:szCs w:val="20"/>
        </w:rPr>
        <w:t>Les propositions n'ont pas à être remises signées par les candidats. Le contrat sera signé par le seul attributaire par voie papier. Le candidat s’engage à ce que l’offre signée soit conforme à celle retenue par l’acheteur. Si le candidat ne respecte pas son engagement, son offre est rejetée et le contrat attribué au candidat classé en seconde position.</w:t>
      </w:r>
    </w:p>
    <w:p w:rsidR="006F54E0" w:rsidRDefault="006F54E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6F54E0" w:rsidRPr="006F54E0" w:rsidRDefault="006F54E0" w:rsidP="006F54E0">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6F54E0">
        <w:rPr>
          <w:rFonts w:ascii="Arial" w:hAnsi="Arial" w:cs="Arial"/>
          <w:color w:val="000000"/>
          <w:sz w:val="20"/>
          <w:szCs w:val="20"/>
        </w:rPr>
        <w:t>Les candidats doivent satisfaire aux prérequis techniques décrits par le profil d'acheteur. Les conditions d'utilisation de la plateforme telles que les formats de documents acceptés, l'organisation, le nommage et la taille totale des plis acceptés, les fonctions d'horodatage, le contrôle des logiciels malveillants peuvent être consultées sur le profil d'acheteur.</w:t>
      </w:r>
    </w:p>
    <w:p w:rsidR="006F54E0" w:rsidRPr="006F54E0" w:rsidRDefault="006F54E0" w:rsidP="006F54E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6F54E0" w:rsidRPr="006F54E0" w:rsidRDefault="006F54E0" w:rsidP="006F54E0">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6F54E0">
        <w:rPr>
          <w:rFonts w:ascii="Arial" w:hAnsi="Arial" w:cs="Arial"/>
          <w:color w:val="000000"/>
          <w:sz w:val="20"/>
          <w:szCs w:val="20"/>
        </w:rPr>
        <w:t xml:space="preserve">La transmission des plis avant les date et heure limites de la consultation est effectuée sous la seule responsabilité des candidats. Il leur est fortement conseillé de procéder au dépôt suffisamment à l'avance avant l'heure de clôture en particulier si les plis sont volumineux. En cas de dépôts successifs, le dernier dépôt doit contenir l'ensemble des pièces exigées. </w:t>
      </w:r>
    </w:p>
    <w:p w:rsidR="006F54E0" w:rsidRPr="006F54E0" w:rsidRDefault="006F54E0" w:rsidP="006F54E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6F54E0" w:rsidRPr="006F54E0" w:rsidRDefault="006F54E0" w:rsidP="006F54E0">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6F54E0">
        <w:rPr>
          <w:rFonts w:ascii="Arial" w:hAnsi="Arial" w:cs="Arial"/>
          <w:color w:val="000000"/>
          <w:sz w:val="20"/>
          <w:szCs w:val="20"/>
        </w:rPr>
        <w:t>Tous les plis sont horodatés et font l'objet après dépôt d'un accusé de bonne réception délivré par le profil acheteur. Dans le cas de candidatures groupées, le mandataire assure la sécurité et l'authenticité des informations transmises au nom des membres du groupement.</w:t>
      </w:r>
    </w:p>
    <w:p w:rsidR="006F54E0" w:rsidRDefault="006F54E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6F54E0" w:rsidRPr="006F54E0" w:rsidRDefault="006F54E0" w:rsidP="006F54E0">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6F54E0">
        <w:rPr>
          <w:rFonts w:ascii="Arial" w:hAnsi="Arial" w:cs="Arial"/>
          <w:color w:val="000000"/>
          <w:sz w:val="20"/>
          <w:szCs w:val="20"/>
        </w:rPr>
        <w:t>Durant toute la procédure, tous les échanges avec l'acheteur se font de manière électronique via le profil d'acheteur. Les candidats sont invités à alerter l'acheteur sur d'éventuelles erreurs matérielles ou contrariétés d'informations contenues dans les documents de la consultation afin de lever toute ambiguïté en adressant un message sur le profil d'acheteur. En cas de problème rencontré sur la plateforme, les candidats sont invités à contacter le support technique mis en place sur le profil d'acheteur.</w:t>
      </w:r>
    </w:p>
    <w:p w:rsidR="006F54E0" w:rsidRPr="006F54E0" w:rsidRDefault="006F54E0" w:rsidP="006F54E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6F54E0" w:rsidRPr="006F54E0" w:rsidRDefault="006F54E0" w:rsidP="006F54E0">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6F54E0">
        <w:rPr>
          <w:rFonts w:ascii="Arial" w:hAnsi="Arial" w:cs="Arial"/>
          <w:color w:val="000000"/>
          <w:sz w:val="20"/>
          <w:szCs w:val="20"/>
        </w:rPr>
        <w:t>La notification des échanges électroniques se faisant au moyen de la messagerie électronique, les candidats sont appelés à une vigilance particulière. Le candidat détenant un compte est responsable du paramétrage et de la surveillance de la messagerie (adresse courriel durable, redirection automatique, utilisation d'antispam) et doit s'assurer que les messages envoyés par le profil d'acheteur ne seront pas traités comme des courriels indésirables.</w:t>
      </w:r>
    </w:p>
    <w:p w:rsidR="006F54E0" w:rsidRPr="006F54E0" w:rsidRDefault="006F54E0" w:rsidP="006F54E0">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6F54E0">
        <w:rPr>
          <w:rFonts w:ascii="Arial" w:hAnsi="Arial" w:cs="Arial"/>
          <w:color w:val="000000"/>
          <w:sz w:val="20"/>
          <w:szCs w:val="20"/>
        </w:rPr>
        <w:lastRenderedPageBreak/>
        <w:t>Les candidats peuvent transmettre une copie de sauvegarde de leur pli électronique. Elle peut être envoyée sur support physique électronique, ou support papier, qui doit être placée dans un pli scellé, comporter sur l'enveloppe le numéro de la consultation et le nom du candidat. Ce pli est adressé en recommandé avec avis de réception ou remis en main propre contre récépis</w:t>
      </w:r>
      <w:r>
        <w:rPr>
          <w:rFonts w:ascii="Arial" w:hAnsi="Arial" w:cs="Arial"/>
          <w:color w:val="000000"/>
          <w:sz w:val="20"/>
          <w:szCs w:val="20"/>
        </w:rPr>
        <w:t>sé à l'adresse indiquée ci-après</w:t>
      </w:r>
      <w:r w:rsidRPr="006F54E0">
        <w:rPr>
          <w:rFonts w:ascii="Arial" w:hAnsi="Arial" w:cs="Arial"/>
          <w:color w:val="000000"/>
          <w:sz w:val="20"/>
          <w:szCs w:val="20"/>
        </w:rPr>
        <w:t>.</w:t>
      </w:r>
    </w:p>
    <w:p w:rsidR="006F54E0" w:rsidRDefault="006F54E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copies de sauvegarde et les éléments de la proposition qui ne peuvent être transmis par voie électronique doivent être adressés à :</w:t>
      </w:r>
    </w:p>
    <w:p w:rsidR="00014FFF" w:rsidRDefault="00014FFF" w:rsidP="001763B3">
      <w:pPr>
        <w:widowControl w:val="0"/>
        <w:pBdr>
          <w:top w:val="single" w:sz="4" w:space="1" w:color="auto"/>
          <w:left w:val="single" w:sz="4" w:space="1" w:color="auto"/>
          <w:bottom w:val="single" w:sz="4" w:space="1" w:color="auto"/>
          <w:right w:val="single" w:sz="4" w:space="1" w:color="auto"/>
        </w:pBdr>
        <w:autoSpaceDE w:val="0"/>
        <w:autoSpaceDN w:val="0"/>
        <w:adjustRightInd w:val="0"/>
        <w:spacing w:before="240" w:after="0" w:line="240" w:lineRule="auto"/>
        <w:ind w:left="117" w:right="111"/>
        <w:jc w:val="center"/>
        <w:rPr>
          <w:rFonts w:ascii="Arial" w:hAnsi="Arial" w:cs="Arial"/>
          <w:sz w:val="24"/>
          <w:szCs w:val="24"/>
        </w:rPr>
      </w:pPr>
      <w:r>
        <w:rPr>
          <w:rFonts w:ascii="Arial" w:hAnsi="Arial" w:cs="Arial"/>
          <w:color w:val="000000"/>
          <w:sz w:val="20"/>
          <w:szCs w:val="20"/>
        </w:rPr>
        <w:t>Caisse Primaire d’Assurance Maladie de Seine et Marne</w:t>
      </w:r>
    </w:p>
    <w:p w:rsidR="00014FFF" w:rsidRDefault="00014FFF" w:rsidP="001763B3">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ind w:left="117" w:right="111"/>
        <w:jc w:val="center"/>
        <w:rPr>
          <w:rFonts w:ascii="Arial" w:hAnsi="Arial" w:cs="Arial"/>
          <w:sz w:val="24"/>
          <w:szCs w:val="24"/>
        </w:rPr>
      </w:pPr>
      <w:r>
        <w:rPr>
          <w:rFonts w:ascii="Arial" w:hAnsi="Arial" w:cs="Arial"/>
          <w:color w:val="000000"/>
          <w:sz w:val="20"/>
          <w:szCs w:val="20"/>
        </w:rPr>
        <w:t>A l’attention du Responsable du Département Budget, Achats Marchés</w:t>
      </w:r>
      <w:r w:rsidR="001763B3">
        <w:rPr>
          <w:rFonts w:ascii="Arial" w:hAnsi="Arial" w:cs="Arial"/>
          <w:color w:val="000000"/>
          <w:sz w:val="20"/>
          <w:szCs w:val="20"/>
        </w:rPr>
        <w:t xml:space="preserve"> (DBAM)</w:t>
      </w:r>
    </w:p>
    <w:p w:rsidR="00014FFF" w:rsidRDefault="00014FFF" w:rsidP="001763B3">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ind w:left="117" w:right="111"/>
        <w:jc w:val="center"/>
        <w:rPr>
          <w:rFonts w:ascii="Arial" w:hAnsi="Arial" w:cs="Arial"/>
          <w:color w:val="000000"/>
          <w:sz w:val="20"/>
          <w:szCs w:val="20"/>
        </w:rPr>
      </w:pPr>
      <w:r>
        <w:rPr>
          <w:rFonts w:ascii="Arial" w:hAnsi="Arial" w:cs="Arial"/>
          <w:color w:val="000000"/>
          <w:sz w:val="20"/>
          <w:szCs w:val="20"/>
        </w:rPr>
        <w:t>77605 MARNE LA VALLEE CEDEX 03</w:t>
      </w:r>
    </w:p>
    <w:p w:rsidR="001763B3" w:rsidRDefault="001763B3" w:rsidP="001763B3">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ind w:left="117" w:right="111"/>
        <w:jc w:val="center"/>
        <w:rPr>
          <w:rFonts w:ascii="Arial" w:hAnsi="Arial" w:cs="Arial"/>
          <w:sz w:val="24"/>
          <w:szCs w:val="24"/>
        </w:rPr>
      </w:pPr>
    </w:p>
    <w:p w:rsidR="00014FFF" w:rsidRDefault="00014FFF" w:rsidP="001763B3">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ind w:left="117" w:right="111"/>
        <w:jc w:val="center"/>
        <w:rPr>
          <w:rFonts w:ascii="Arial" w:hAnsi="Arial" w:cs="Arial"/>
          <w:sz w:val="24"/>
          <w:szCs w:val="24"/>
        </w:rPr>
      </w:pPr>
      <w:r>
        <w:rPr>
          <w:rFonts w:ascii="Arial" w:hAnsi="Arial" w:cs="Arial"/>
          <w:color w:val="000000"/>
          <w:sz w:val="20"/>
          <w:szCs w:val="20"/>
        </w:rPr>
        <w:t>« NE PAS OUVRIR PAR LE COURRIER GENERAL »</w:t>
      </w:r>
    </w:p>
    <w:p w:rsidR="00014FFF" w:rsidRDefault="00014FFF" w:rsidP="001763B3">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ind w:left="117" w:right="111"/>
        <w:jc w:val="center"/>
        <w:rPr>
          <w:rFonts w:ascii="Arial" w:hAnsi="Arial" w:cs="Arial"/>
          <w:color w:val="000000"/>
          <w:sz w:val="20"/>
          <w:szCs w:val="20"/>
        </w:rPr>
      </w:pPr>
    </w:p>
    <w:p w:rsidR="00014FFF" w:rsidRDefault="00014FFF" w:rsidP="001763B3">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ind w:left="117" w:right="111"/>
        <w:jc w:val="center"/>
        <w:rPr>
          <w:rFonts w:ascii="Arial" w:hAnsi="Arial" w:cs="Arial"/>
          <w:sz w:val="24"/>
          <w:szCs w:val="24"/>
        </w:rPr>
      </w:pPr>
      <w:r>
        <w:rPr>
          <w:rFonts w:ascii="Arial" w:hAnsi="Arial" w:cs="Arial"/>
          <w:color w:val="000000"/>
          <w:sz w:val="20"/>
          <w:szCs w:val="20"/>
        </w:rPr>
        <w:t>Marché n°</w:t>
      </w:r>
      <w:r w:rsidR="001763B3">
        <w:rPr>
          <w:rFonts w:ascii="Arial" w:hAnsi="Arial" w:cs="Arial"/>
          <w:color w:val="000000"/>
          <w:sz w:val="20"/>
          <w:szCs w:val="20"/>
        </w:rPr>
        <w:t>2026PA003</w:t>
      </w:r>
    </w:p>
    <w:p w:rsidR="00014FFF" w:rsidRDefault="00014FFF" w:rsidP="001763B3">
      <w:pPr>
        <w:widowControl w:val="0"/>
        <w:pBdr>
          <w:top w:val="single" w:sz="4" w:space="1" w:color="auto"/>
          <w:left w:val="single" w:sz="4" w:space="1" w:color="auto"/>
          <w:bottom w:val="single" w:sz="4" w:space="1" w:color="auto"/>
          <w:right w:val="single" w:sz="4" w:space="1" w:color="auto"/>
        </w:pBdr>
        <w:autoSpaceDE w:val="0"/>
        <w:autoSpaceDN w:val="0"/>
        <w:adjustRightInd w:val="0"/>
        <w:spacing w:after="240" w:line="240" w:lineRule="auto"/>
        <w:ind w:left="117" w:right="111"/>
        <w:jc w:val="center"/>
        <w:rPr>
          <w:rFonts w:ascii="Arial" w:hAnsi="Arial" w:cs="Arial"/>
          <w:color w:val="000000"/>
          <w:sz w:val="20"/>
          <w:szCs w:val="20"/>
        </w:rPr>
      </w:pPr>
      <w:r>
        <w:rPr>
          <w:rFonts w:ascii="Arial" w:hAnsi="Arial" w:cs="Arial"/>
          <w:color w:val="000000"/>
          <w:sz w:val="20"/>
          <w:szCs w:val="20"/>
        </w:rPr>
        <w:t xml:space="preserve">Objet du marché : </w:t>
      </w:r>
      <w:r w:rsidR="001763B3">
        <w:rPr>
          <w:rFonts w:ascii="Arial" w:hAnsi="Arial" w:cs="Arial"/>
          <w:color w:val="000000"/>
          <w:sz w:val="20"/>
          <w:szCs w:val="20"/>
        </w:rPr>
        <w:t>Travaux d’installation et maintenance d’une GTB</w:t>
      </w:r>
    </w:p>
    <w:p w:rsidR="00014FFF" w:rsidRDefault="001763B3" w:rsidP="001763B3">
      <w:pPr>
        <w:widowControl w:val="0"/>
        <w:pBdr>
          <w:top w:val="single" w:sz="4" w:space="1" w:color="auto"/>
          <w:left w:val="single" w:sz="4" w:space="1" w:color="auto"/>
          <w:bottom w:val="single" w:sz="4" w:space="1" w:color="auto"/>
          <w:right w:val="single" w:sz="4" w:space="1" w:color="auto"/>
        </w:pBdr>
        <w:autoSpaceDE w:val="0"/>
        <w:autoSpaceDN w:val="0"/>
        <w:adjustRightInd w:val="0"/>
        <w:spacing w:after="240" w:line="240" w:lineRule="auto"/>
        <w:ind w:left="117" w:right="111"/>
        <w:jc w:val="center"/>
        <w:rPr>
          <w:rFonts w:ascii="Arial" w:hAnsi="Arial" w:cs="Arial"/>
          <w:sz w:val="24"/>
          <w:szCs w:val="24"/>
        </w:rPr>
      </w:pPr>
      <w:r>
        <w:rPr>
          <w:rFonts w:ascii="Arial" w:hAnsi="Arial" w:cs="Arial"/>
          <w:i/>
          <w:iCs/>
          <w:color w:val="000000"/>
          <w:sz w:val="20"/>
          <w:szCs w:val="20"/>
          <w:u w:val="single"/>
        </w:rPr>
        <w:t xml:space="preserve"> </w:t>
      </w:r>
      <w:r w:rsidR="00014FFF">
        <w:rPr>
          <w:rFonts w:ascii="Arial" w:hAnsi="Arial" w:cs="Arial"/>
          <w:i/>
          <w:iCs/>
          <w:color w:val="000000"/>
          <w:sz w:val="20"/>
          <w:szCs w:val="20"/>
          <w:u w:val="single"/>
        </w:rPr>
        <w:t>« Copie de sauvegarde »</w:t>
      </w:r>
    </w:p>
    <w:p w:rsidR="001763B3" w:rsidRPr="00393DB2" w:rsidRDefault="00014FFF" w:rsidP="00393DB2">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Cette copie de sauvegarde reproduit l’intégralité du dossier original adressé à la personne publique. Elle peut être transmise sur support physique électronique (clé USB…) ou sur support papier.</w:t>
      </w:r>
    </w:p>
    <w:p w:rsidR="00014FFF" w:rsidRPr="00393DB2" w:rsidRDefault="00014FFF" w:rsidP="00393DB2">
      <w:pPr>
        <w:keepNext/>
        <w:keepLines/>
        <w:widowControl w:val="0"/>
        <w:numPr>
          <w:ilvl w:val="0"/>
          <w:numId w:val="33"/>
        </w:numPr>
        <w:tabs>
          <w:tab w:val="left" w:pos="392"/>
          <w:tab w:val="left" w:pos="828"/>
        </w:tabs>
        <w:autoSpaceDE w:val="0"/>
        <w:autoSpaceDN w:val="0"/>
        <w:adjustRightInd w:val="0"/>
        <w:spacing w:before="240" w:after="0" w:line="240" w:lineRule="auto"/>
        <w:jc w:val="both"/>
        <w:rPr>
          <w:rFonts w:ascii="Arial" w:hAnsi="Arial" w:cs="Arial"/>
          <w:sz w:val="24"/>
          <w:szCs w:val="24"/>
        </w:rPr>
      </w:pPr>
      <w:r w:rsidRPr="00393DB2">
        <w:rPr>
          <w:rFonts w:ascii="Arial" w:hAnsi="Arial" w:cs="Arial"/>
          <w:b/>
          <w:bCs/>
          <w:color w:val="000000"/>
          <w:sz w:val="20"/>
          <w:szCs w:val="20"/>
        </w:rPr>
        <w:t>Modification du groupement :</w:t>
      </w:r>
    </w:p>
    <w:p w:rsidR="00014FFF" w:rsidRPr="00393DB2" w:rsidRDefault="00014FFF">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014FFF" w:rsidRDefault="00014FFF" w:rsidP="00393DB2">
      <w:pPr>
        <w:widowControl w:val="0"/>
        <w:autoSpaceDE w:val="0"/>
        <w:autoSpaceDN w:val="0"/>
        <w:adjustRightInd w:val="0"/>
        <w:spacing w:before="120" w:after="120" w:line="240" w:lineRule="auto"/>
        <w:ind w:left="117"/>
        <w:jc w:val="both"/>
        <w:rPr>
          <w:rFonts w:ascii="Arial" w:hAnsi="Arial" w:cs="Arial"/>
          <w:sz w:val="24"/>
          <w:szCs w:val="24"/>
        </w:rPr>
      </w:pPr>
      <w:r w:rsidRPr="00393DB2">
        <w:rPr>
          <w:rFonts w:ascii="Arial" w:hAnsi="Arial" w:cs="Arial"/>
          <w:color w:val="000000"/>
          <w:sz w:val="20"/>
          <w:szCs w:val="20"/>
        </w:rPr>
        <w:t>Le candidat peut demander à l'acheteur au cours de la consultation et avant signature du contrat, l'autorisation de se constituer en groupement ou de modifier la composition de son groupement. Cette autorisation est accordée par l'acheteur sous réserve que le groupement présente les capacités économiques, financières, techniques et professionnelles requises, ne porte pas atteinte au principe d'égalité de traitement des candidats ni à une concurrence effective.</w:t>
      </w:r>
    </w:p>
    <w:p w:rsidR="00014FFF" w:rsidRDefault="00014FFF">
      <w:pPr>
        <w:keepNext/>
        <w:keepLines/>
        <w:widowControl w:val="0"/>
        <w:numPr>
          <w:ilvl w:val="0"/>
          <w:numId w:val="33"/>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Régularisation des propositions :</w:t>
      </w:r>
    </w:p>
    <w:p w:rsidR="00014FFF" w:rsidRDefault="00014FFF">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014FFF" w:rsidRDefault="00014FFF">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En cas de constatation que des pièces ou informations de candidature sont absentes ou incomplètes, l'acheteur se réserve la possibilité de demander aux candidats concernés de complét</w:t>
      </w:r>
      <w:r w:rsidR="00393DB2">
        <w:rPr>
          <w:rFonts w:ascii="Arial" w:hAnsi="Arial" w:cs="Arial"/>
          <w:color w:val="000000"/>
          <w:sz w:val="20"/>
          <w:szCs w:val="20"/>
        </w:rPr>
        <w:t>er leur dossier de candidature.</w:t>
      </w:r>
    </w:p>
    <w:p w:rsidR="00014FFF" w:rsidRDefault="00014FFF" w:rsidP="00393DB2">
      <w:pPr>
        <w:widowControl w:val="0"/>
        <w:autoSpaceDE w:val="0"/>
        <w:autoSpaceDN w:val="0"/>
        <w:adjustRightInd w:val="0"/>
        <w:spacing w:before="120" w:line="240" w:lineRule="auto"/>
        <w:ind w:left="117"/>
        <w:jc w:val="both"/>
        <w:rPr>
          <w:rFonts w:ascii="Arial" w:hAnsi="Arial" w:cs="Arial"/>
          <w:sz w:val="24"/>
          <w:szCs w:val="24"/>
        </w:rPr>
      </w:pPr>
      <w:r>
        <w:rPr>
          <w:rFonts w:ascii="Arial" w:hAnsi="Arial" w:cs="Arial"/>
          <w:color w:val="000000"/>
          <w:sz w:val="20"/>
          <w:szCs w:val="20"/>
        </w:rPr>
        <w:t>L'acheteur se réserve la possibilité de demander aux candidats ayant remis une offre irrégulière de régulariser leur proposition, à condition qu'elle ne soit pas anormalement basse. Les justificatifs non substantiels manquants devront alors être fournis dans le délai fixé par l'acheteur à défaut de quoi l'offre du candidat sera définitivement rejetée. Cette régularisation ne peut avoir pour effet de modifier les caractéristiques substantielles des offres.</w:t>
      </w:r>
    </w:p>
    <w:p w:rsidR="00014FFF" w:rsidRDefault="00014FFF" w:rsidP="00393DB2">
      <w:pPr>
        <w:keepNext/>
        <w:keepLines/>
        <w:widowControl w:val="0"/>
        <w:numPr>
          <w:ilvl w:val="0"/>
          <w:numId w:val="31"/>
        </w:numPr>
        <w:tabs>
          <w:tab w:val="clear" w:pos="108"/>
          <w:tab w:val="left" w:pos="465"/>
        </w:tabs>
        <w:autoSpaceDE w:val="0"/>
        <w:autoSpaceDN w:val="0"/>
        <w:adjustRightInd w:val="0"/>
        <w:spacing w:after="0" w:line="240" w:lineRule="auto"/>
        <w:jc w:val="both"/>
        <w:rPr>
          <w:rFonts w:ascii="Arial" w:hAnsi="Arial" w:cs="Arial"/>
          <w:sz w:val="24"/>
          <w:szCs w:val="24"/>
        </w:rPr>
      </w:pPr>
      <w:r>
        <w:rPr>
          <w:rFonts w:ascii="Arial" w:hAnsi="Arial" w:cs="Arial"/>
          <w:b/>
          <w:bCs/>
          <w:color w:val="4128B2"/>
          <w:sz w:val="28"/>
          <w:szCs w:val="28"/>
        </w:rPr>
        <w:t>JUGEMENT DES OFFRES ET ATTRIBUTION</w:t>
      </w:r>
    </w:p>
    <w:p w:rsidR="00014FFF" w:rsidRDefault="00014FFF">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14FFF" w:rsidRDefault="00014FFF">
      <w:pPr>
        <w:keepNext/>
        <w:keepLines/>
        <w:widowControl w:val="0"/>
        <w:numPr>
          <w:ilvl w:val="0"/>
          <w:numId w:val="33"/>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Critères de jugement des offres :</w:t>
      </w: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014FFF" w:rsidRDefault="00014FFF">
      <w:pPr>
        <w:widowControl w:val="0"/>
        <w:autoSpaceDE w:val="0"/>
        <w:autoSpaceDN w:val="0"/>
        <w:adjustRightInd w:val="0"/>
        <w:spacing w:after="0" w:line="240" w:lineRule="auto"/>
        <w:ind w:left="117" w:right="111"/>
        <w:rPr>
          <w:rFonts w:ascii="Arial" w:hAnsi="Arial" w:cs="Arial"/>
          <w:sz w:val="24"/>
          <w:szCs w:val="24"/>
        </w:rPr>
      </w:pPr>
      <w:r>
        <w:rPr>
          <w:rFonts w:ascii="Arial" w:hAnsi="Arial" w:cs="Arial"/>
          <w:color w:val="000000"/>
          <w:sz w:val="20"/>
          <w:szCs w:val="20"/>
        </w:rPr>
        <w:t xml:space="preserve">Les offres sont analysées et classées en fonction des critères suivants : </w:t>
      </w:r>
    </w:p>
    <w:p w:rsidR="00014FFF" w:rsidRDefault="00014FFF">
      <w:pPr>
        <w:widowControl w:val="0"/>
        <w:autoSpaceDE w:val="0"/>
        <w:autoSpaceDN w:val="0"/>
        <w:adjustRightInd w:val="0"/>
        <w:spacing w:after="0" w:line="240" w:lineRule="auto"/>
        <w:ind w:left="117" w:right="111"/>
        <w:rPr>
          <w:rFonts w:ascii="Arial" w:hAnsi="Arial" w:cs="Arial"/>
          <w:color w:val="000000"/>
          <w:sz w:val="12"/>
          <w:szCs w:val="12"/>
        </w:rPr>
      </w:pPr>
    </w:p>
    <w:tbl>
      <w:tblPr>
        <w:tblW w:w="0" w:type="auto"/>
        <w:tblInd w:w="9" w:type="dxa"/>
        <w:tblLayout w:type="fixed"/>
        <w:tblCellMar>
          <w:left w:w="0" w:type="dxa"/>
          <w:right w:w="0" w:type="dxa"/>
        </w:tblCellMar>
        <w:tblLook w:val="0000" w:firstRow="0" w:lastRow="0" w:firstColumn="0" w:lastColumn="0" w:noHBand="0" w:noVBand="0"/>
      </w:tblPr>
      <w:tblGrid>
        <w:gridCol w:w="4077"/>
        <w:gridCol w:w="5670"/>
      </w:tblGrid>
      <w:tr w:rsidR="00014FFF">
        <w:trPr>
          <w:cantSplit/>
          <w:tblHeader/>
        </w:trPr>
        <w:tc>
          <w:tcPr>
            <w:tcW w:w="4077" w:type="dxa"/>
            <w:tcBorders>
              <w:top w:val="nil"/>
              <w:left w:val="nil"/>
              <w:bottom w:val="single" w:sz="4" w:space="0" w:color="D9D9D9"/>
              <w:right w:val="nil"/>
            </w:tcBorders>
            <w:shd w:val="clear" w:color="auto" w:fill="4128B2"/>
            <w:vAlign w:val="center"/>
          </w:tcPr>
          <w:p w:rsidR="00014FFF" w:rsidRDefault="00014FFF">
            <w:pPr>
              <w:keepLines/>
              <w:widowControl w:val="0"/>
              <w:autoSpaceDE w:val="0"/>
              <w:autoSpaceDN w:val="0"/>
              <w:adjustRightInd w:val="0"/>
              <w:spacing w:before="60" w:after="60" w:line="240" w:lineRule="auto"/>
              <w:ind w:left="108" w:right="91"/>
              <w:jc w:val="center"/>
              <w:rPr>
                <w:rFonts w:ascii="Arial" w:hAnsi="Arial" w:cs="Arial"/>
                <w:sz w:val="24"/>
                <w:szCs w:val="24"/>
              </w:rPr>
            </w:pPr>
            <w:r>
              <w:rPr>
                <w:rFonts w:ascii="Arial" w:hAnsi="Arial" w:cs="Arial"/>
                <w:color w:val="FFFFFF"/>
                <w:sz w:val="20"/>
                <w:szCs w:val="20"/>
              </w:rPr>
              <w:t>Critère et pondération</w:t>
            </w:r>
          </w:p>
        </w:tc>
        <w:tc>
          <w:tcPr>
            <w:tcW w:w="5670" w:type="dxa"/>
            <w:tcBorders>
              <w:top w:val="nil"/>
              <w:left w:val="nil"/>
              <w:bottom w:val="single" w:sz="4" w:space="0" w:color="D9D9D9"/>
              <w:right w:val="nil"/>
            </w:tcBorders>
            <w:shd w:val="clear" w:color="auto" w:fill="4128B2"/>
          </w:tcPr>
          <w:p w:rsidR="00014FFF" w:rsidRDefault="00014FFF">
            <w:pPr>
              <w:keepLines/>
              <w:widowControl w:val="0"/>
              <w:autoSpaceDE w:val="0"/>
              <w:autoSpaceDN w:val="0"/>
              <w:adjustRightInd w:val="0"/>
              <w:spacing w:before="60" w:after="60" w:line="240" w:lineRule="auto"/>
              <w:ind w:left="125" w:right="81"/>
              <w:jc w:val="center"/>
              <w:rPr>
                <w:rFonts w:ascii="Arial" w:hAnsi="Arial" w:cs="Arial"/>
                <w:sz w:val="24"/>
                <w:szCs w:val="24"/>
              </w:rPr>
            </w:pPr>
            <w:r>
              <w:rPr>
                <w:rFonts w:ascii="Arial" w:hAnsi="Arial" w:cs="Arial"/>
                <w:color w:val="FFFFFF"/>
                <w:sz w:val="20"/>
                <w:szCs w:val="20"/>
              </w:rPr>
              <w:t>Descriptif</w:t>
            </w:r>
          </w:p>
        </w:tc>
      </w:tr>
      <w:tr w:rsidR="00014FFF">
        <w:tc>
          <w:tcPr>
            <w:tcW w:w="4077"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after="0" w:line="240" w:lineRule="auto"/>
              <w:ind w:left="108" w:right="91"/>
              <w:rPr>
                <w:rFonts w:ascii="Arial" w:hAnsi="Arial" w:cs="Arial"/>
                <w:sz w:val="24"/>
                <w:szCs w:val="24"/>
              </w:rPr>
            </w:pPr>
            <w:r>
              <w:rPr>
                <w:rFonts w:ascii="Arial" w:hAnsi="Arial" w:cs="Arial"/>
                <w:color w:val="000000"/>
                <w:sz w:val="18"/>
                <w:szCs w:val="18"/>
              </w:rPr>
              <w:t>1. Valeur technique (60 %)</w:t>
            </w:r>
          </w:p>
        </w:tc>
        <w:tc>
          <w:tcPr>
            <w:tcW w:w="5670"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after="0" w:line="240" w:lineRule="auto"/>
              <w:ind w:left="125" w:right="81"/>
              <w:rPr>
                <w:rFonts w:ascii="Arial" w:hAnsi="Arial" w:cs="Arial"/>
                <w:sz w:val="24"/>
                <w:szCs w:val="24"/>
              </w:rPr>
            </w:pPr>
            <w:r>
              <w:rPr>
                <w:rFonts w:ascii="Arial" w:hAnsi="Arial" w:cs="Arial"/>
                <w:color w:val="000000"/>
                <w:sz w:val="18"/>
                <w:szCs w:val="18"/>
              </w:rPr>
              <w:t xml:space="preserve">La valeur technique est appréciée au regard du contenu du mémoire technique </w:t>
            </w:r>
          </w:p>
        </w:tc>
      </w:tr>
      <w:tr w:rsidR="00014FFF">
        <w:tc>
          <w:tcPr>
            <w:tcW w:w="4077"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after="0" w:line="240" w:lineRule="auto"/>
              <w:ind w:left="675" w:right="91"/>
              <w:rPr>
                <w:rFonts w:ascii="Arial" w:hAnsi="Arial" w:cs="Arial"/>
                <w:sz w:val="24"/>
                <w:szCs w:val="24"/>
              </w:rPr>
            </w:pPr>
            <w:r>
              <w:rPr>
                <w:rFonts w:ascii="Arial" w:hAnsi="Arial" w:cs="Arial"/>
                <w:color w:val="000000"/>
                <w:sz w:val="16"/>
                <w:szCs w:val="16"/>
              </w:rPr>
              <w:t>- Planning proposé pour réaliser les travaux (60 %)</w:t>
            </w:r>
          </w:p>
        </w:tc>
        <w:tc>
          <w:tcPr>
            <w:tcW w:w="5670"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after="0" w:line="240" w:lineRule="auto"/>
              <w:ind w:left="450" w:right="81"/>
              <w:rPr>
                <w:rFonts w:ascii="Arial" w:hAnsi="Arial" w:cs="Arial"/>
                <w:sz w:val="24"/>
                <w:szCs w:val="24"/>
              </w:rPr>
            </w:pPr>
            <w:r>
              <w:rPr>
                <w:rFonts w:ascii="Arial" w:hAnsi="Arial" w:cs="Arial"/>
                <w:color w:val="000000"/>
                <w:sz w:val="16"/>
                <w:szCs w:val="16"/>
              </w:rPr>
              <w:t>Délai de préparation des dossiers</w:t>
            </w:r>
            <w:r>
              <w:rPr>
                <w:rFonts w:ascii="Arial" w:hAnsi="Arial" w:cs="Arial"/>
                <w:sz w:val="24"/>
                <w:szCs w:val="24"/>
              </w:rPr>
              <w:br/>
            </w:r>
            <w:r>
              <w:rPr>
                <w:rFonts w:ascii="Arial" w:hAnsi="Arial" w:cs="Arial"/>
                <w:color w:val="000000"/>
                <w:sz w:val="16"/>
                <w:szCs w:val="16"/>
              </w:rPr>
              <w:t>Phasage et délai de réalisation de chaque intervention global et par site (sous forme de rétro planning)</w:t>
            </w:r>
            <w:r>
              <w:rPr>
                <w:rFonts w:ascii="Arial" w:hAnsi="Arial" w:cs="Arial"/>
                <w:sz w:val="24"/>
                <w:szCs w:val="24"/>
              </w:rPr>
              <w:br/>
            </w:r>
            <w:r>
              <w:rPr>
                <w:rFonts w:ascii="Arial" w:hAnsi="Arial" w:cs="Arial"/>
                <w:color w:val="000000"/>
                <w:sz w:val="16"/>
                <w:szCs w:val="16"/>
              </w:rPr>
              <w:t>Planning des formations du personnel de la CPAM</w:t>
            </w:r>
          </w:p>
        </w:tc>
      </w:tr>
      <w:tr w:rsidR="00014FFF">
        <w:tc>
          <w:tcPr>
            <w:tcW w:w="4077"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after="0" w:line="240" w:lineRule="auto"/>
              <w:ind w:left="675" w:right="91"/>
              <w:rPr>
                <w:rFonts w:ascii="Arial" w:hAnsi="Arial" w:cs="Arial"/>
                <w:sz w:val="24"/>
                <w:szCs w:val="24"/>
              </w:rPr>
            </w:pPr>
            <w:r>
              <w:rPr>
                <w:rFonts w:ascii="Arial" w:hAnsi="Arial" w:cs="Arial"/>
                <w:color w:val="000000"/>
                <w:sz w:val="16"/>
                <w:szCs w:val="16"/>
              </w:rPr>
              <w:t>- Qualité des matériels et technologie proposées (20 %)</w:t>
            </w:r>
          </w:p>
        </w:tc>
        <w:tc>
          <w:tcPr>
            <w:tcW w:w="5670"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after="0" w:line="240" w:lineRule="auto"/>
              <w:ind w:left="450" w:right="81"/>
              <w:rPr>
                <w:rFonts w:ascii="Arial" w:hAnsi="Arial" w:cs="Arial"/>
                <w:sz w:val="24"/>
                <w:szCs w:val="24"/>
              </w:rPr>
            </w:pPr>
            <w:r>
              <w:rPr>
                <w:rFonts w:ascii="Arial" w:hAnsi="Arial" w:cs="Arial"/>
                <w:color w:val="000000"/>
                <w:sz w:val="16"/>
                <w:szCs w:val="16"/>
              </w:rPr>
              <w:t xml:space="preserve">Qualité des matériels et capacité d'approvisionnement </w:t>
            </w:r>
            <w:r>
              <w:rPr>
                <w:rFonts w:ascii="Arial" w:hAnsi="Arial" w:cs="Arial"/>
                <w:sz w:val="24"/>
                <w:szCs w:val="24"/>
              </w:rPr>
              <w:br/>
            </w:r>
            <w:r>
              <w:rPr>
                <w:rFonts w:ascii="Arial" w:hAnsi="Arial" w:cs="Arial"/>
                <w:color w:val="000000"/>
                <w:sz w:val="16"/>
                <w:szCs w:val="16"/>
              </w:rPr>
              <w:t>Technologie de la solution proposée (solution intuitive, graphisme et ergonomie du logiciel)</w:t>
            </w:r>
          </w:p>
        </w:tc>
      </w:tr>
      <w:tr w:rsidR="00014FFF">
        <w:tc>
          <w:tcPr>
            <w:tcW w:w="4077"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after="0" w:line="240" w:lineRule="auto"/>
              <w:ind w:left="675" w:right="91"/>
              <w:rPr>
                <w:rFonts w:ascii="Arial" w:hAnsi="Arial" w:cs="Arial"/>
                <w:sz w:val="24"/>
                <w:szCs w:val="24"/>
              </w:rPr>
            </w:pPr>
            <w:r>
              <w:rPr>
                <w:rFonts w:ascii="Arial" w:hAnsi="Arial" w:cs="Arial"/>
                <w:color w:val="000000"/>
                <w:sz w:val="16"/>
                <w:szCs w:val="16"/>
              </w:rPr>
              <w:t>- Performance environnementale (20 %)</w:t>
            </w:r>
          </w:p>
        </w:tc>
        <w:tc>
          <w:tcPr>
            <w:tcW w:w="5670"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after="0" w:line="240" w:lineRule="auto"/>
              <w:ind w:left="450" w:right="81"/>
              <w:rPr>
                <w:rFonts w:ascii="Arial" w:hAnsi="Arial" w:cs="Arial"/>
                <w:sz w:val="24"/>
                <w:szCs w:val="24"/>
              </w:rPr>
            </w:pPr>
            <w:r>
              <w:rPr>
                <w:rFonts w:ascii="Arial" w:hAnsi="Arial" w:cs="Arial"/>
                <w:color w:val="000000"/>
                <w:sz w:val="16"/>
                <w:szCs w:val="16"/>
              </w:rPr>
              <w:t>Pourcentage d'économie proposé par le candidat (minimum requis par la CPAM :  -15%)</w:t>
            </w:r>
          </w:p>
        </w:tc>
      </w:tr>
      <w:tr w:rsidR="00014FFF">
        <w:tc>
          <w:tcPr>
            <w:tcW w:w="4077"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after="0" w:line="240" w:lineRule="auto"/>
              <w:ind w:left="108" w:right="91"/>
              <w:rPr>
                <w:rFonts w:ascii="Arial" w:hAnsi="Arial" w:cs="Arial"/>
                <w:sz w:val="24"/>
                <w:szCs w:val="24"/>
              </w:rPr>
            </w:pPr>
            <w:r>
              <w:rPr>
                <w:rFonts w:ascii="Arial" w:hAnsi="Arial" w:cs="Arial"/>
                <w:color w:val="000000"/>
                <w:sz w:val="18"/>
                <w:szCs w:val="18"/>
              </w:rPr>
              <w:lastRenderedPageBreak/>
              <w:t>2. Prix HT (40 %)</w:t>
            </w:r>
          </w:p>
        </w:tc>
        <w:tc>
          <w:tcPr>
            <w:tcW w:w="5670"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after="0" w:line="240" w:lineRule="auto"/>
              <w:ind w:left="125" w:right="81"/>
              <w:rPr>
                <w:rFonts w:ascii="Arial" w:hAnsi="Arial" w:cs="Arial"/>
                <w:sz w:val="24"/>
                <w:szCs w:val="24"/>
              </w:rPr>
            </w:pPr>
            <w:r>
              <w:rPr>
                <w:rFonts w:ascii="Arial" w:hAnsi="Arial" w:cs="Arial"/>
                <w:color w:val="000000"/>
                <w:sz w:val="18"/>
                <w:szCs w:val="18"/>
              </w:rPr>
              <w:t xml:space="preserve">Prix HT </w:t>
            </w:r>
          </w:p>
        </w:tc>
      </w:tr>
    </w:tbl>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393DB2" w:rsidRDefault="00393DB2">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606"/>
      </w:tblGrid>
      <w:tr w:rsidR="00014FFF">
        <w:tc>
          <w:tcPr>
            <w:tcW w:w="9606" w:type="dxa"/>
            <w:tcBorders>
              <w:top w:val="nil"/>
              <w:left w:val="nil"/>
              <w:bottom w:val="nil"/>
              <w:right w:val="nil"/>
            </w:tcBorders>
            <w:shd w:val="clear" w:color="auto" w:fill="DADADA"/>
          </w:tcPr>
          <w:p w:rsidR="00014FFF" w:rsidRDefault="00014FFF">
            <w:pPr>
              <w:keepLines/>
              <w:widowControl w:val="0"/>
              <w:tabs>
                <w:tab w:val="left" w:pos="392"/>
              </w:tabs>
              <w:autoSpaceDE w:val="0"/>
              <w:autoSpaceDN w:val="0"/>
              <w:adjustRightInd w:val="0"/>
              <w:spacing w:after="0" w:line="240" w:lineRule="auto"/>
              <w:ind w:left="108" w:right="102"/>
              <w:jc w:val="both"/>
              <w:rPr>
                <w:rFonts w:ascii="Arial" w:hAnsi="Arial" w:cs="Arial"/>
                <w:color w:val="000000"/>
                <w:sz w:val="8"/>
                <w:szCs w:val="8"/>
              </w:rPr>
            </w:pPr>
          </w:p>
          <w:p w:rsidR="00014FFF" w:rsidRDefault="00014FFF">
            <w:pPr>
              <w:keepLines/>
              <w:widowControl w:val="0"/>
              <w:tabs>
                <w:tab w:val="left" w:pos="392"/>
              </w:tabs>
              <w:autoSpaceDE w:val="0"/>
              <w:autoSpaceDN w:val="0"/>
              <w:adjustRightInd w:val="0"/>
              <w:spacing w:after="0" w:line="240" w:lineRule="auto"/>
              <w:ind w:left="108" w:right="102"/>
              <w:jc w:val="both"/>
              <w:rPr>
                <w:rFonts w:ascii="Arial" w:hAnsi="Arial" w:cs="Arial"/>
                <w:i/>
                <w:iCs/>
                <w:color w:val="000000"/>
                <w:sz w:val="16"/>
                <w:szCs w:val="16"/>
              </w:rPr>
            </w:pPr>
            <w:r>
              <w:rPr>
                <w:rFonts w:ascii="Arial" w:hAnsi="Arial" w:cs="Arial"/>
                <w:i/>
                <w:iCs/>
                <w:color w:val="000000"/>
                <w:sz w:val="16"/>
                <w:szCs w:val="16"/>
              </w:rPr>
              <w:t>Modalités de calcul des notes :</w:t>
            </w:r>
          </w:p>
          <w:p w:rsidR="00014FFF" w:rsidRDefault="00014FFF">
            <w:pPr>
              <w:keepLines/>
              <w:widowControl w:val="0"/>
              <w:tabs>
                <w:tab w:val="left" w:pos="392"/>
              </w:tabs>
              <w:autoSpaceDE w:val="0"/>
              <w:autoSpaceDN w:val="0"/>
              <w:adjustRightInd w:val="0"/>
              <w:spacing w:after="0" w:line="240" w:lineRule="auto"/>
              <w:ind w:left="108" w:right="102"/>
              <w:jc w:val="both"/>
              <w:rPr>
                <w:rFonts w:ascii="Arial" w:hAnsi="Arial" w:cs="Arial"/>
                <w:color w:val="000000"/>
                <w:sz w:val="12"/>
                <w:szCs w:val="12"/>
              </w:rPr>
            </w:pPr>
          </w:p>
          <w:p w:rsidR="00014FFF" w:rsidRDefault="00014FFF">
            <w:pPr>
              <w:keepLines/>
              <w:widowControl w:val="0"/>
              <w:tabs>
                <w:tab w:val="left" w:pos="392"/>
              </w:tabs>
              <w:autoSpaceDE w:val="0"/>
              <w:autoSpaceDN w:val="0"/>
              <w:adjustRightInd w:val="0"/>
              <w:spacing w:after="0" w:line="240" w:lineRule="auto"/>
              <w:ind w:left="108" w:right="102"/>
              <w:jc w:val="both"/>
              <w:rPr>
                <w:rFonts w:ascii="Arial" w:hAnsi="Arial" w:cs="Arial"/>
                <w:color w:val="000000"/>
                <w:sz w:val="16"/>
                <w:szCs w:val="16"/>
              </w:rPr>
            </w:pPr>
            <w:r>
              <w:rPr>
                <w:rFonts w:ascii="Arial" w:hAnsi="Arial" w:cs="Arial"/>
                <w:color w:val="000000"/>
                <w:sz w:val="16"/>
                <w:szCs w:val="16"/>
              </w:rPr>
              <w:t xml:space="preserve">Les sous-critères sont notés : </w:t>
            </w:r>
            <w:r>
              <w:rPr>
                <w:rFonts w:ascii="Arial" w:hAnsi="Arial" w:cs="Arial"/>
                <w:b/>
                <w:bCs/>
                <w:color w:val="000000"/>
                <w:sz w:val="16"/>
                <w:szCs w:val="16"/>
              </w:rPr>
              <w:t>Sur 20</w:t>
            </w:r>
            <w:r>
              <w:rPr>
                <w:rFonts w:ascii="Arial" w:hAnsi="Arial" w:cs="Arial"/>
                <w:color w:val="000000"/>
                <w:sz w:val="16"/>
                <w:szCs w:val="16"/>
              </w:rPr>
              <w:t xml:space="preserve">, la note pondérée est obtenue par multiplication du pourcentage de pondération. </w:t>
            </w:r>
          </w:p>
          <w:p w:rsidR="00014FFF" w:rsidRDefault="00014FFF">
            <w:pPr>
              <w:keepLines/>
              <w:widowControl w:val="0"/>
              <w:tabs>
                <w:tab w:val="left" w:pos="392"/>
              </w:tabs>
              <w:autoSpaceDE w:val="0"/>
              <w:autoSpaceDN w:val="0"/>
              <w:adjustRightInd w:val="0"/>
              <w:spacing w:after="0" w:line="240" w:lineRule="auto"/>
              <w:ind w:left="108" w:right="102"/>
              <w:jc w:val="both"/>
              <w:rPr>
                <w:rFonts w:ascii="Arial" w:hAnsi="Arial" w:cs="Arial"/>
                <w:color w:val="000000"/>
                <w:sz w:val="16"/>
                <w:szCs w:val="16"/>
              </w:rPr>
            </w:pPr>
            <w:r>
              <w:rPr>
                <w:rFonts w:ascii="Arial" w:hAnsi="Arial" w:cs="Arial"/>
                <w:color w:val="000000"/>
                <w:sz w:val="16"/>
                <w:szCs w:val="16"/>
              </w:rPr>
              <w:t xml:space="preserve">Les critères sont notés : </w:t>
            </w:r>
            <w:r>
              <w:rPr>
                <w:rFonts w:ascii="Arial" w:hAnsi="Arial" w:cs="Arial"/>
                <w:b/>
                <w:bCs/>
                <w:color w:val="000000"/>
                <w:sz w:val="16"/>
                <w:szCs w:val="16"/>
              </w:rPr>
              <w:t>Sur 20</w:t>
            </w:r>
            <w:r>
              <w:rPr>
                <w:rFonts w:ascii="Arial" w:hAnsi="Arial" w:cs="Arial"/>
                <w:color w:val="000000"/>
                <w:sz w:val="16"/>
                <w:szCs w:val="16"/>
              </w:rPr>
              <w:t xml:space="preserve">, la note pondérée est obtenue par multiplication du pourcentage de pondération. </w:t>
            </w:r>
          </w:p>
          <w:p w:rsidR="00014FFF" w:rsidRDefault="00014FFF">
            <w:pPr>
              <w:keepLines/>
              <w:widowControl w:val="0"/>
              <w:tabs>
                <w:tab w:val="left" w:pos="392"/>
              </w:tabs>
              <w:autoSpaceDE w:val="0"/>
              <w:autoSpaceDN w:val="0"/>
              <w:adjustRightInd w:val="0"/>
              <w:spacing w:after="0" w:line="240" w:lineRule="auto"/>
              <w:ind w:left="108" w:right="102"/>
              <w:jc w:val="both"/>
              <w:rPr>
                <w:rFonts w:ascii="Arial" w:hAnsi="Arial" w:cs="Arial"/>
                <w:color w:val="000000"/>
                <w:sz w:val="16"/>
                <w:szCs w:val="16"/>
              </w:rPr>
            </w:pPr>
            <w:r>
              <w:rPr>
                <w:rFonts w:ascii="Arial" w:hAnsi="Arial" w:cs="Arial"/>
                <w:color w:val="000000"/>
                <w:sz w:val="16"/>
                <w:szCs w:val="16"/>
              </w:rPr>
              <w:t xml:space="preserve">La note totale est notée : </w:t>
            </w:r>
            <w:r>
              <w:rPr>
                <w:rFonts w:ascii="Arial" w:hAnsi="Arial" w:cs="Arial"/>
                <w:b/>
                <w:bCs/>
                <w:color w:val="000000"/>
                <w:sz w:val="16"/>
                <w:szCs w:val="16"/>
              </w:rPr>
              <w:t>Sur 20</w:t>
            </w:r>
            <w:r>
              <w:rPr>
                <w:rFonts w:ascii="Arial" w:hAnsi="Arial" w:cs="Arial"/>
                <w:color w:val="000000"/>
                <w:sz w:val="16"/>
                <w:szCs w:val="16"/>
              </w:rPr>
              <w:t>.</w:t>
            </w:r>
          </w:p>
          <w:p w:rsidR="00014FFF" w:rsidRDefault="00014FFF">
            <w:pPr>
              <w:keepLines/>
              <w:widowControl w:val="0"/>
              <w:tabs>
                <w:tab w:val="left" w:pos="392"/>
              </w:tabs>
              <w:autoSpaceDE w:val="0"/>
              <w:autoSpaceDN w:val="0"/>
              <w:adjustRightInd w:val="0"/>
              <w:spacing w:after="0" w:line="240" w:lineRule="auto"/>
              <w:ind w:left="108" w:right="102"/>
              <w:jc w:val="both"/>
              <w:rPr>
                <w:rFonts w:ascii="Arial" w:hAnsi="Arial" w:cs="Arial"/>
                <w:sz w:val="24"/>
                <w:szCs w:val="24"/>
              </w:rPr>
            </w:pPr>
            <w:r>
              <w:rPr>
                <w:rFonts w:ascii="Arial" w:hAnsi="Arial" w:cs="Arial"/>
                <w:color w:val="000000"/>
                <w:sz w:val="8"/>
                <w:szCs w:val="8"/>
              </w:rPr>
              <w:t xml:space="preserve"> </w:t>
            </w:r>
          </w:p>
        </w:tc>
      </w:tr>
    </w:tbl>
    <w:p w:rsidR="00014FFF" w:rsidRDefault="00014FFF">
      <w:pPr>
        <w:widowControl w:val="0"/>
        <w:tabs>
          <w:tab w:val="left" w:pos="392"/>
        </w:tabs>
        <w:autoSpaceDE w:val="0"/>
        <w:autoSpaceDN w:val="0"/>
        <w:adjustRightInd w:val="0"/>
        <w:spacing w:after="0" w:line="240" w:lineRule="auto"/>
        <w:ind w:left="117" w:right="111"/>
        <w:jc w:val="both"/>
        <w:rPr>
          <w:rFonts w:ascii="Calibri" w:hAnsi="Calibri" w:cs="Calibri"/>
          <w:b/>
          <w:bCs/>
          <w:color w:val="595959"/>
          <w:sz w:val="16"/>
          <w:szCs w:val="16"/>
        </w:rPr>
      </w:pPr>
    </w:p>
    <w:p w:rsidR="00393DB2" w:rsidRDefault="00393DB2">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tbl>
      <w:tblPr>
        <w:tblW w:w="9747" w:type="dxa"/>
        <w:tblInd w:w="14" w:type="dxa"/>
        <w:tblLayout w:type="fixed"/>
        <w:tblCellMar>
          <w:left w:w="0" w:type="dxa"/>
          <w:right w:w="0" w:type="dxa"/>
        </w:tblCellMar>
        <w:tblLook w:val="0000" w:firstRow="0" w:lastRow="0" w:firstColumn="0" w:lastColumn="0" w:noHBand="0" w:noVBand="0"/>
      </w:tblPr>
      <w:tblGrid>
        <w:gridCol w:w="2376"/>
        <w:gridCol w:w="7371"/>
      </w:tblGrid>
      <w:tr w:rsidR="00014FFF" w:rsidTr="001763B3">
        <w:trPr>
          <w:cantSplit/>
          <w:tblHeader/>
        </w:trPr>
        <w:tc>
          <w:tcPr>
            <w:tcW w:w="9747" w:type="dxa"/>
            <w:gridSpan w:val="2"/>
            <w:tcBorders>
              <w:top w:val="single" w:sz="4" w:space="0" w:color="D9D9D9"/>
              <w:left w:val="single" w:sz="4" w:space="0" w:color="D9D9D9"/>
              <w:bottom w:val="single" w:sz="4" w:space="0" w:color="D9D9D9"/>
              <w:right w:val="single" w:sz="4" w:space="0" w:color="D9D9D9"/>
            </w:tcBorders>
            <w:shd w:val="clear" w:color="auto" w:fill="4128B2"/>
          </w:tcPr>
          <w:p w:rsidR="00014FFF" w:rsidRDefault="00014FFF">
            <w:pPr>
              <w:keepLines/>
              <w:widowControl w:val="0"/>
              <w:autoSpaceDE w:val="0"/>
              <w:autoSpaceDN w:val="0"/>
              <w:adjustRightInd w:val="0"/>
              <w:spacing w:before="60" w:after="60" w:line="240" w:lineRule="auto"/>
              <w:ind w:left="108" w:right="101"/>
              <w:rPr>
                <w:rFonts w:ascii="Arial" w:hAnsi="Arial" w:cs="Arial"/>
                <w:sz w:val="24"/>
                <w:szCs w:val="24"/>
              </w:rPr>
            </w:pPr>
            <w:r>
              <w:rPr>
                <w:rFonts w:ascii="Arial" w:hAnsi="Arial" w:cs="Arial"/>
                <w:b/>
                <w:bCs/>
                <w:color w:val="FFFFFF"/>
                <w:sz w:val="16"/>
                <w:szCs w:val="16"/>
              </w:rPr>
              <w:t>Les offres sont rejetées sans être classées dans les cas suivants :</w:t>
            </w:r>
          </w:p>
        </w:tc>
      </w:tr>
      <w:tr w:rsidR="00014FFF" w:rsidTr="001763B3">
        <w:tc>
          <w:tcPr>
            <w:tcW w:w="2376"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40" w:after="40" w:line="240" w:lineRule="auto"/>
              <w:ind w:left="108" w:right="92"/>
              <w:rPr>
                <w:rFonts w:ascii="Arial" w:hAnsi="Arial" w:cs="Arial"/>
                <w:sz w:val="24"/>
                <w:szCs w:val="24"/>
              </w:rPr>
            </w:pPr>
            <w:r>
              <w:rPr>
                <w:rFonts w:ascii="Arial" w:hAnsi="Arial" w:cs="Arial"/>
                <w:color w:val="000000"/>
                <w:sz w:val="16"/>
                <w:szCs w:val="16"/>
              </w:rPr>
              <w:t>Offre hors délai</w:t>
            </w:r>
          </w:p>
        </w:tc>
        <w:tc>
          <w:tcPr>
            <w:tcW w:w="7371"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40" w:after="40" w:line="240" w:lineRule="auto"/>
              <w:ind w:left="124" w:right="81"/>
              <w:jc w:val="both"/>
              <w:rPr>
                <w:rFonts w:ascii="Arial" w:hAnsi="Arial" w:cs="Arial"/>
                <w:sz w:val="24"/>
                <w:szCs w:val="24"/>
              </w:rPr>
            </w:pPr>
            <w:r>
              <w:rPr>
                <w:rFonts w:ascii="Arial" w:hAnsi="Arial" w:cs="Arial"/>
                <w:color w:val="595959"/>
                <w:sz w:val="16"/>
                <w:szCs w:val="16"/>
              </w:rPr>
              <w:t>Lorsque le pli est reçu par l’acheteur après la date et l’heure limite fixées dans la consultation.</w:t>
            </w:r>
          </w:p>
        </w:tc>
      </w:tr>
      <w:tr w:rsidR="00014FFF" w:rsidTr="001763B3">
        <w:tc>
          <w:tcPr>
            <w:tcW w:w="2376"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40" w:after="40" w:line="240" w:lineRule="auto"/>
              <w:ind w:left="108" w:right="92"/>
              <w:rPr>
                <w:rFonts w:ascii="Arial" w:hAnsi="Arial" w:cs="Arial"/>
                <w:sz w:val="24"/>
                <w:szCs w:val="24"/>
              </w:rPr>
            </w:pPr>
            <w:r>
              <w:rPr>
                <w:rFonts w:ascii="Arial" w:hAnsi="Arial" w:cs="Arial"/>
                <w:color w:val="000000"/>
                <w:sz w:val="16"/>
                <w:szCs w:val="16"/>
              </w:rPr>
              <w:t>Offre anormalement basse</w:t>
            </w:r>
          </w:p>
        </w:tc>
        <w:tc>
          <w:tcPr>
            <w:tcW w:w="7371"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40" w:after="40" w:line="240" w:lineRule="auto"/>
              <w:ind w:left="124" w:right="81"/>
              <w:jc w:val="both"/>
              <w:rPr>
                <w:rFonts w:ascii="Arial" w:hAnsi="Arial" w:cs="Arial"/>
                <w:sz w:val="24"/>
                <w:szCs w:val="24"/>
              </w:rPr>
            </w:pPr>
            <w:r>
              <w:rPr>
                <w:rFonts w:ascii="Arial" w:hAnsi="Arial" w:cs="Arial"/>
                <w:color w:val="595959"/>
                <w:sz w:val="16"/>
                <w:szCs w:val="16"/>
              </w:rPr>
              <w:t>Le prix est manifestement sous-évalué, de nature à compromettre la bonne exécution du contrat, et le fournisseur n’apporte pas de justification du prix après demande de l’acheteur, notamment au regard du mode de fabrication, de la solution technique, de l’originalité, de la réglementation applicable ou d’une aide d’Etat.</w:t>
            </w:r>
          </w:p>
        </w:tc>
      </w:tr>
      <w:tr w:rsidR="00014FFF" w:rsidTr="001763B3">
        <w:tc>
          <w:tcPr>
            <w:tcW w:w="2376"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40" w:after="40" w:line="240" w:lineRule="auto"/>
              <w:ind w:left="108" w:right="92"/>
              <w:rPr>
                <w:rFonts w:ascii="Arial" w:hAnsi="Arial" w:cs="Arial"/>
                <w:sz w:val="24"/>
                <w:szCs w:val="24"/>
              </w:rPr>
            </w:pPr>
            <w:r>
              <w:rPr>
                <w:rFonts w:ascii="Arial" w:hAnsi="Arial" w:cs="Arial"/>
                <w:color w:val="000000"/>
                <w:sz w:val="16"/>
                <w:szCs w:val="16"/>
              </w:rPr>
              <w:t>Offre inappropriée</w:t>
            </w:r>
          </w:p>
        </w:tc>
        <w:tc>
          <w:tcPr>
            <w:tcW w:w="7371"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40" w:after="40" w:line="240" w:lineRule="auto"/>
              <w:ind w:left="124" w:right="81"/>
              <w:jc w:val="both"/>
              <w:rPr>
                <w:rFonts w:ascii="Arial" w:hAnsi="Arial" w:cs="Arial"/>
                <w:sz w:val="24"/>
                <w:szCs w:val="24"/>
              </w:rPr>
            </w:pPr>
            <w:r>
              <w:rPr>
                <w:rFonts w:ascii="Arial" w:hAnsi="Arial" w:cs="Arial"/>
                <w:color w:val="595959"/>
                <w:sz w:val="16"/>
                <w:szCs w:val="16"/>
              </w:rPr>
              <w:t>L’offre est sans rapport avec les besoins ou exigences exprimés par l’acheteur.</w:t>
            </w:r>
          </w:p>
        </w:tc>
      </w:tr>
      <w:tr w:rsidR="00014FFF" w:rsidTr="001763B3">
        <w:tc>
          <w:tcPr>
            <w:tcW w:w="2376"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40" w:after="40" w:line="240" w:lineRule="auto"/>
              <w:ind w:left="108" w:right="92"/>
              <w:rPr>
                <w:rFonts w:ascii="Arial" w:hAnsi="Arial" w:cs="Arial"/>
                <w:sz w:val="24"/>
                <w:szCs w:val="24"/>
              </w:rPr>
            </w:pPr>
            <w:r>
              <w:rPr>
                <w:rFonts w:ascii="Arial" w:hAnsi="Arial" w:cs="Arial"/>
                <w:color w:val="000000"/>
                <w:sz w:val="16"/>
                <w:szCs w:val="16"/>
              </w:rPr>
              <w:t>Offre irrégulière</w:t>
            </w:r>
          </w:p>
        </w:tc>
        <w:tc>
          <w:tcPr>
            <w:tcW w:w="7371"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40" w:after="40" w:line="240" w:lineRule="auto"/>
              <w:ind w:left="124" w:right="81"/>
              <w:jc w:val="both"/>
              <w:rPr>
                <w:rFonts w:ascii="Arial" w:hAnsi="Arial" w:cs="Arial"/>
                <w:sz w:val="24"/>
                <w:szCs w:val="24"/>
              </w:rPr>
            </w:pPr>
            <w:r>
              <w:rPr>
                <w:rFonts w:ascii="Arial" w:hAnsi="Arial" w:cs="Arial"/>
                <w:color w:val="595959"/>
                <w:sz w:val="16"/>
                <w:szCs w:val="16"/>
              </w:rPr>
              <w:t>L’offre ne respecte pas les exigences formulées pour la consultation, est incomplète ou méconnaît la législation applicable en matière sociale ou environnementale, malgré une éventuelle demande de régularisation  et négociation par l’acheteur.</w:t>
            </w:r>
          </w:p>
        </w:tc>
      </w:tr>
    </w:tbl>
    <w:p w:rsidR="00014FFF" w:rsidRDefault="00014FFF">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014FFF" w:rsidRDefault="00014FFF">
      <w:pPr>
        <w:keepNext/>
        <w:keepLines/>
        <w:widowControl w:val="0"/>
        <w:numPr>
          <w:ilvl w:val="0"/>
          <w:numId w:val="33"/>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Offres anormalement basses :</w:t>
      </w:r>
    </w:p>
    <w:p w:rsidR="00014FFF" w:rsidRDefault="00014FFF" w:rsidP="001763B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Conformément aux articles R2152-3 à R2152-5 du Code de la commande publique, toute offre paraissant anormalement basse fera l'objet d'une demande de justification du prix ou des coûts proposés assortie d'un délai impératif de réponse. Après vérification des justificatifs fournis par le candidat concerné, l'offre sera soit maintenue dans l'analyse des offres, soit rejetée par décision motivée.</w:t>
      </w:r>
    </w:p>
    <w:p w:rsidR="00014FFF" w:rsidRDefault="00014FFF">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14FFF" w:rsidRDefault="00014FFF">
      <w:pPr>
        <w:keepNext/>
        <w:keepLines/>
        <w:widowControl w:val="0"/>
        <w:numPr>
          <w:ilvl w:val="0"/>
          <w:numId w:val="33"/>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Négociations :</w:t>
      </w:r>
    </w:p>
    <w:p w:rsidR="00014FFF" w:rsidRDefault="00014FFF">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014FFF" w:rsidRDefault="00014FFF">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candidats sont invités à remettre d'emblée leur meilleure proposition. L'acheteur se réserve la possibilité d'engager des négociations dans les conditions suivantes :</w:t>
      </w:r>
    </w:p>
    <w:p w:rsidR="00014FFF" w:rsidRDefault="00014FFF">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négociations sont destinées à améliorer la performance technique et économique des offres initiales, pour permettre de les adapter et dimensionner parfaitement aux besoins de l'acheteur. Les négociations pourront porter sur les caractéristiques techniques et financières des offres, ou sur certaines dispositions du cahier des charges. Elles ne pourront pas porter sur l'objet du contrat, ses caractéristiques substantielles ni les critères d'attribution.</w:t>
      </w:r>
    </w:p>
    <w:p w:rsidR="00014FFF" w:rsidRDefault="00014FFF">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Les négociations seront engagées avec </w:t>
      </w:r>
      <w:r w:rsidRPr="001763B3">
        <w:rPr>
          <w:rFonts w:ascii="Arial" w:hAnsi="Arial" w:cs="Arial"/>
          <w:b/>
          <w:color w:val="000000"/>
          <w:sz w:val="20"/>
          <w:szCs w:val="20"/>
          <w:u w:val="single"/>
        </w:rPr>
        <w:t>les 3 candidats les mieux classés</w:t>
      </w:r>
      <w:r>
        <w:rPr>
          <w:rFonts w:ascii="Arial" w:hAnsi="Arial" w:cs="Arial"/>
          <w:color w:val="000000"/>
          <w:sz w:val="20"/>
          <w:szCs w:val="20"/>
        </w:rPr>
        <w:t xml:space="preserve"> (sous réserve d'un nombre suffisant d'offres conformes) à l'issue de l'analyse des offres initiales. Les candidats en seront avisés par écrit. Les négociations se dérouleront en autant de tours que nécessaire. </w:t>
      </w:r>
    </w:p>
    <w:p w:rsidR="00014FFF" w:rsidRDefault="00014FFF">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négociations seront conduites dans le respect des principes d'égalité de traitement des candidats et de confidentialité des offres. Les négociations seront conduites par tout moyen (profil acheteur, entretien, téléphone, courriel). Les échanges résultant de la négociation seront formalisés par écrit. A l'achèvement des négociations, les offres négociées feront l'objet d'un dernier classement.</w:t>
      </w:r>
    </w:p>
    <w:p w:rsidR="00014FFF" w:rsidRDefault="00014FFF">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Toutefois l'acheteur pourra attribuer le contrat sur la base des offres initiales sans négociation.</w:t>
      </w:r>
    </w:p>
    <w:p w:rsidR="00014FFF" w:rsidRDefault="00393DB2">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sz w:val="24"/>
          <w:szCs w:val="24"/>
        </w:rPr>
        <w:br w:type="page"/>
      </w:r>
    </w:p>
    <w:p w:rsidR="00014FFF" w:rsidRDefault="00014FFF">
      <w:pPr>
        <w:keepNext/>
        <w:keepLines/>
        <w:widowControl w:val="0"/>
        <w:numPr>
          <w:ilvl w:val="0"/>
          <w:numId w:val="33"/>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lastRenderedPageBreak/>
        <w:t>Documents à produire par l’attributaire :</w:t>
      </w: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candidat retenu ne saurait être désigné définitivement comme titulaire qu’à la condition de produire dans un délai imparti les documents justificatifs requis par l’acheteur et exigés par la réglementation :</w:t>
      </w: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0" w:type="auto"/>
        <w:tblInd w:w="9" w:type="dxa"/>
        <w:tblLayout w:type="fixed"/>
        <w:tblCellMar>
          <w:left w:w="0" w:type="dxa"/>
          <w:right w:w="0" w:type="dxa"/>
        </w:tblCellMar>
        <w:tblLook w:val="0000" w:firstRow="0" w:lastRow="0" w:firstColumn="0" w:lastColumn="0" w:noHBand="0" w:noVBand="0"/>
      </w:tblPr>
      <w:tblGrid>
        <w:gridCol w:w="3088"/>
        <w:gridCol w:w="6659"/>
      </w:tblGrid>
      <w:tr w:rsidR="00014FFF">
        <w:trPr>
          <w:cantSplit/>
          <w:tblHeader/>
        </w:trPr>
        <w:tc>
          <w:tcPr>
            <w:tcW w:w="3088" w:type="dxa"/>
            <w:tcBorders>
              <w:top w:val="nil"/>
              <w:left w:val="nil"/>
              <w:bottom w:val="single" w:sz="4" w:space="0" w:color="D9D9D9"/>
              <w:right w:val="nil"/>
            </w:tcBorders>
            <w:shd w:val="clear" w:color="auto" w:fill="4128B2"/>
            <w:vAlign w:val="center"/>
          </w:tcPr>
          <w:p w:rsidR="00014FFF" w:rsidRDefault="00014FFF">
            <w:pPr>
              <w:keepLines/>
              <w:widowControl w:val="0"/>
              <w:autoSpaceDE w:val="0"/>
              <w:autoSpaceDN w:val="0"/>
              <w:adjustRightInd w:val="0"/>
              <w:spacing w:before="60" w:after="60" w:line="240" w:lineRule="auto"/>
              <w:ind w:left="108" w:right="100"/>
              <w:jc w:val="center"/>
              <w:rPr>
                <w:rFonts w:ascii="Arial" w:hAnsi="Arial" w:cs="Arial"/>
                <w:sz w:val="24"/>
                <w:szCs w:val="24"/>
              </w:rPr>
            </w:pPr>
            <w:r>
              <w:rPr>
                <w:rFonts w:ascii="Arial" w:hAnsi="Arial" w:cs="Arial"/>
                <w:color w:val="FFFFFF"/>
                <w:sz w:val="20"/>
                <w:szCs w:val="20"/>
              </w:rPr>
              <w:t>Document</w:t>
            </w:r>
          </w:p>
        </w:tc>
        <w:tc>
          <w:tcPr>
            <w:tcW w:w="6659" w:type="dxa"/>
            <w:tcBorders>
              <w:top w:val="nil"/>
              <w:left w:val="nil"/>
              <w:bottom w:val="single" w:sz="4" w:space="0" w:color="D9D9D9"/>
              <w:right w:val="nil"/>
            </w:tcBorders>
            <w:shd w:val="clear" w:color="auto" w:fill="4128B2"/>
          </w:tcPr>
          <w:p w:rsidR="00014FFF" w:rsidRDefault="00014FFF">
            <w:pPr>
              <w:keepLines/>
              <w:widowControl w:val="0"/>
              <w:autoSpaceDE w:val="0"/>
              <w:autoSpaceDN w:val="0"/>
              <w:adjustRightInd w:val="0"/>
              <w:spacing w:before="60" w:after="60" w:line="240" w:lineRule="auto"/>
              <w:ind w:left="116" w:right="81"/>
              <w:jc w:val="center"/>
              <w:rPr>
                <w:rFonts w:ascii="Arial" w:hAnsi="Arial" w:cs="Arial"/>
                <w:sz w:val="24"/>
                <w:szCs w:val="24"/>
              </w:rPr>
            </w:pPr>
            <w:r>
              <w:rPr>
                <w:rFonts w:ascii="Arial" w:hAnsi="Arial" w:cs="Arial"/>
                <w:color w:val="FFFFFF"/>
                <w:sz w:val="20"/>
                <w:szCs w:val="20"/>
              </w:rPr>
              <w:t>Descriptif</w:t>
            </w:r>
          </w:p>
        </w:tc>
      </w:tr>
      <w:tr w:rsidR="00014FFF">
        <w:tc>
          <w:tcPr>
            <w:tcW w:w="3088"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60" w:after="60" w:line="240" w:lineRule="auto"/>
              <w:ind w:left="108" w:right="100"/>
              <w:rPr>
                <w:rFonts w:ascii="Arial" w:hAnsi="Arial" w:cs="Arial"/>
                <w:sz w:val="24"/>
                <w:szCs w:val="24"/>
              </w:rPr>
            </w:pPr>
            <w:r>
              <w:rPr>
                <w:rFonts w:ascii="Arial" w:hAnsi="Arial" w:cs="Arial"/>
                <w:color w:val="000000"/>
                <w:sz w:val="18"/>
                <w:szCs w:val="18"/>
              </w:rPr>
              <w:t>Attestation de salariés étrangers</w:t>
            </w:r>
          </w:p>
        </w:tc>
        <w:tc>
          <w:tcPr>
            <w:tcW w:w="6659"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60" w:after="60" w:line="240" w:lineRule="auto"/>
              <w:ind w:left="116" w:right="81"/>
              <w:rPr>
                <w:rFonts w:ascii="Arial" w:hAnsi="Arial" w:cs="Arial"/>
                <w:sz w:val="24"/>
                <w:szCs w:val="24"/>
              </w:rPr>
            </w:pPr>
            <w:r>
              <w:rPr>
                <w:rFonts w:ascii="Arial" w:hAnsi="Arial" w:cs="Arial"/>
                <w:color w:val="000000"/>
                <w:sz w:val="18"/>
                <w:szCs w:val="18"/>
              </w:rPr>
              <w:t>Liste nominative des salariés étrangers employés et soumis à l'autorisation de travail prévue à l'article L5221-2 du Code du travail. Cette liste, établie à partir du registre unique du personnel, précise pour chaque salarié : 1° Sa date d'embauche ; 2° Sa nationalité ; 3° Le type et le numéro d'ordre du titre valant autorisation de travail</w:t>
            </w:r>
          </w:p>
        </w:tc>
      </w:tr>
      <w:tr w:rsidR="00014FFF">
        <w:tc>
          <w:tcPr>
            <w:tcW w:w="3088"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60" w:after="60" w:line="240" w:lineRule="auto"/>
              <w:ind w:left="108" w:right="100"/>
              <w:rPr>
                <w:rFonts w:ascii="Arial" w:hAnsi="Arial" w:cs="Arial"/>
                <w:sz w:val="24"/>
                <w:szCs w:val="24"/>
              </w:rPr>
            </w:pPr>
            <w:r>
              <w:rPr>
                <w:rFonts w:ascii="Arial" w:hAnsi="Arial" w:cs="Arial"/>
                <w:color w:val="000000"/>
                <w:sz w:val="18"/>
                <w:szCs w:val="18"/>
              </w:rPr>
              <w:t>Certificat de régularité fiscale</w:t>
            </w:r>
          </w:p>
        </w:tc>
        <w:tc>
          <w:tcPr>
            <w:tcW w:w="6659"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60" w:after="60" w:line="240" w:lineRule="auto"/>
              <w:ind w:left="116" w:right="81"/>
              <w:rPr>
                <w:rFonts w:ascii="Arial" w:hAnsi="Arial" w:cs="Arial"/>
                <w:sz w:val="24"/>
                <w:szCs w:val="24"/>
              </w:rPr>
            </w:pPr>
            <w:r>
              <w:rPr>
                <w:rFonts w:ascii="Arial" w:hAnsi="Arial" w:cs="Arial"/>
                <w:color w:val="000000"/>
                <w:sz w:val="18"/>
                <w:szCs w:val="18"/>
              </w:rPr>
              <w:t>Attestation délivrée par la DGFIP certifiant de la régularité de la situation de l'attributaire au regard de ses obligations fiscales</w:t>
            </w:r>
          </w:p>
        </w:tc>
      </w:tr>
      <w:tr w:rsidR="00014FFF">
        <w:tc>
          <w:tcPr>
            <w:tcW w:w="3088"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60" w:after="60" w:line="240" w:lineRule="auto"/>
              <w:ind w:left="108" w:right="100"/>
              <w:rPr>
                <w:rFonts w:ascii="Arial" w:hAnsi="Arial" w:cs="Arial"/>
                <w:sz w:val="24"/>
                <w:szCs w:val="24"/>
              </w:rPr>
            </w:pPr>
            <w:r>
              <w:rPr>
                <w:rFonts w:ascii="Arial" w:hAnsi="Arial" w:cs="Arial"/>
                <w:color w:val="000000"/>
                <w:sz w:val="18"/>
                <w:szCs w:val="18"/>
              </w:rPr>
              <w:t>Certificat de régularité sociale</w:t>
            </w:r>
          </w:p>
        </w:tc>
        <w:tc>
          <w:tcPr>
            <w:tcW w:w="6659"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60" w:after="60" w:line="240" w:lineRule="auto"/>
              <w:ind w:left="116" w:right="81"/>
              <w:rPr>
                <w:rFonts w:ascii="Arial" w:hAnsi="Arial" w:cs="Arial"/>
                <w:sz w:val="24"/>
                <w:szCs w:val="24"/>
              </w:rPr>
            </w:pPr>
            <w:r>
              <w:rPr>
                <w:rFonts w:ascii="Arial" w:hAnsi="Arial" w:cs="Arial"/>
                <w:color w:val="000000"/>
                <w:sz w:val="18"/>
                <w:szCs w:val="18"/>
              </w:rPr>
              <w:t>Attestation délivrée par l'URSSAF ou par d'autres organismes sociaux selon l'entreprise</w:t>
            </w:r>
          </w:p>
        </w:tc>
      </w:tr>
      <w:tr w:rsidR="00014FFF">
        <w:tc>
          <w:tcPr>
            <w:tcW w:w="3088"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60" w:after="60" w:line="240" w:lineRule="auto"/>
              <w:ind w:left="108" w:right="100"/>
              <w:rPr>
                <w:rFonts w:ascii="Arial" w:hAnsi="Arial" w:cs="Arial"/>
                <w:sz w:val="24"/>
                <w:szCs w:val="24"/>
              </w:rPr>
            </w:pPr>
            <w:r>
              <w:rPr>
                <w:rFonts w:ascii="Arial" w:hAnsi="Arial" w:cs="Arial"/>
                <w:color w:val="000000"/>
                <w:sz w:val="18"/>
                <w:szCs w:val="18"/>
              </w:rPr>
              <w:t>Extrait KBIS</w:t>
            </w:r>
          </w:p>
        </w:tc>
        <w:tc>
          <w:tcPr>
            <w:tcW w:w="6659"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60" w:after="60" w:line="240" w:lineRule="auto"/>
              <w:ind w:left="116" w:right="81"/>
              <w:rPr>
                <w:rFonts w:ascii="Arial" w:hAnsi="Arial" w:cs="Arial"/>
                <w:sz w:val="24"/>
                <w:szCs w:val="24"/>
              </w:rPr>
            </w:pPr>
            <w:r>
              <w:rPr>
                <w:rFonts w:ascii="Arial" w:hAnsi="Arial" w:cs="Arial"/>
                <w:color w:val="000000"/>
                <w:sz w:val="18"/>
                <w:szCs w:val="18"/>
              </w:rPr>
              <w:t>Extrait K, extrait KBIS, extrait D1 ou tout document équivalent délivré par l'autorité judiciaire ou administrive compétente du pays d'origine ou d'établissement du candidat attestant de l'absence de cas d'exclusion</w:t>
            </w:r>
          </w:p>
        </w:tc>
      </w:tr>
      <w:tr w:rsidR="00014FFF">
        <w:tc>
          <w:tcPr>
            <w:tcW w:w="3088"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60" w:after="60" w:line="240" w:lineRule="auto"/>
              <w:ind w:left="108" w:right="100"/>
              <w:rPr>
                <w:rFonts w:ascii="Arial" w:hAnsi="Arial" w:cs="Arial"/>
                <w:sz w:val="24"/>
                <w:szCs w:val="24"/>
              </w:rPr>
            </w:pPr>
            <w:r>
              <w:rPr>
                <w:rFonts w:ascii="Arial" w:hAnsi="Arial" w:cs="Arial"/>
                <w:color w:val="000000"/>
                <w:sz w:val="18"/>
                <w:szCs w:val="18"/>
              </w:rPr>
              <w:t>Redressement judiciaire</w:t>
            </w:r>
          </w:p>
        </w:tc>
        <w:tc>
          <w:tcPr>
            <w:tcW w:w="6659" w:type="dxa"/>
            <w:tcBorders>
              <w:top w:val="single" w:sz="4" w:space="0" w:color="D9D9D9"/>
              <w:left w:val="single" w:sz="4" w:space="0" w:color="D9D9D9"/>
              <w:bottom w:val="single" w:sz="4" w:space="0" w:color="D9D9D9"/>
              <w:right w:val="single" w:sz="4" w:space="0" w:color="D9D9D9"/>
            </w:tcBorders>
            <w:shd w:val="clear" w:color="auto" w:fill="FFFFFF"/>
          </w:tcPr>
          <w:p w:rsidR="00014FFF" w:rsidRDefault="00014FFF">
            <w:pPr>
              <w:widowControl w:val="0"/>
              <w:autoSpaceDE w:val="0"/>
              <w:autoSpaceDN w:val="0"/>
              <w:adjustRightInd w:val="0"/>
              <w:spacing w:before="60" w:after="60" w:line="240" w:lineRule="auto"/>
              <w:ind w:left="116" w:right="81"/>
              <w:rPr>
                <w:rFonts w:ascii="Arial" w:hAnsi="Arial" w:cs="Arial"/>
                <w:sz w:val="24"/>
                <w:szCs w:val="24"/>
              </w:rPr>
            </w:pPr>
            <w:r>
              <w:rPr>
                <w:rFonts w:ascii="Arial" w:hAnsi="Arial" w:cs="Arial"/>
                <w:color w:val="000000"/>
                <w:sz w:val="18"/>
                <w:szCs w:val="18"/>
              </w:rPr>
              <w:t>Copie du ou des jugements prononcés en cas de redressement judiciaire</w:t>
            </w:r>
          </w:p>
        </w:tc>
      </w:tr>
    </w:tbl>
    <w:p w:rsidR="00014FFF" w:rsidRDefault="00014FFF">
      <w:pPr>
        <w:keepNext/>
        <w:keepLines/>
        <w:widowControl w:val="0"/>
        <w:numPr>
          <w:ilvl w:val="0"/>
          <w:numId w:val="31"/>
        </w:numPr>
        <w:tabs>
          <w:tab w:val="clear" w:pos="108"/>
          <w:tab w:val="left" w:pos="465"/>
        </w:tabs>
        <w:autoSpaceDE w:val="0"/>
        <w:autoSpaceDN w:val="0"/>
        <w:adjustRightInd w:val="0"/>
        <w:spacing w:before="400" w:after="0" w:line="240" w:lineRule="auto"/>
        <w:jc w:val="both"/>
        <w:rPr>
          <w:rFonts w:ascii="Arial" w:hAnsi="Arial" w:cs="Arial"/>
          <w:sz w:val="24"/>
          <w:szCs w:val="24"/>
        </w:rPr>
      </w:pPr>
      <w:r>
        <w:rPr>
          <w:rFonts w:ascii="Arial" w:hAnsi="Arial" w:cs="Arial"/>
          <w:b/>
          <w:bCs/>
          <w:color w:val="4128B2"/>
          <w:sz w:val="28"/>
          <w:szCs w:val="28"/>
        </w:rPr>
        <w:t>RENSEIGNEMENTS COMPLÉMENTAIRES</w:t>
      </w:r>
    </w:p>
    <w:p w:rsidR="00014FFF" w:rsidRDefault="00014FFF">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393DB2" w:rsidRDefault="00014FFF" w:rsidP="00393DB2">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Pour obtenir tous renseignements complémentaires qui leur seraient nécessaires au cours de leur étude, les candidats font parvenir leur demande au plus tard 8 jours avant la date limite de remise des offres leurs questions par voie électronique sur le profil acheteur</w:t>
      </w:r>
      <w:r w:rsidR="00393DB2">
        <w:rPr>
          <w:rFonts w:ascii="Arial" w:hAnsi="Arial" w:cs="Arial"/>
          <w:color w:val="000000"/>
          <w:sz w:val="20"/>
          <w:szCs w:val="20"/>
        </w:rPr>
        <w:t xml:space="preserve"> : </w:t>
      </w:r>
      <w:hyperlink r:id="rId30" w:history="1">
        <w:r w:rsidR="00393DB2" w:rsidRPr="00B64B89">
          <w:rPr>
            <w:rStyle w:val="Lienhypertexte"/>
            <w:rFonts w:ascii="Arial" w:hAnsi="Arial" w:cs="Arial"/>
            <w:b/>
            <w:bCs/>
            <w:sz w:val="20"/>
            <w:szCs w:val="20"/>
          </w:rPr>
          <w:t>https://www.marches-publics.gouv.fr/</w:t>
        </w:r>
      </w:hyperlink>
      <w:r>
        <w:rPr>
          <w:rFonts w:ascii="Arial" w:hAnsi="Arial" w:cs="Arial"/>
          <w:color w:val="000000"/>
          <w:sz w:val="20"/>
          <w:szCs w:val="20"/>
        </w:rPr>
        <w:t>.</w:t>
      </w:r>
    </w:p>
    <w:p w:rsidR="00393DB2" w:rsidRDefault="00393DB2">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14FFF" w:rsidRDefault="00014FF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La réponse est adressée au plus tard 6 jours avant la date limite de remise des offres à tous les candidats ayant téléchargé le dossier de consultation sous réserve d’avoir indiqué un courriel valide. </w:t>
      </w: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14FFF" w:rsidRDefault="00014FFF">
      <w:pPr>
        <w:keepNext/>
        <w:keepLines/>
        <w:widowControl w:val="0"/>
        <w:numPr>
          <w:ilvl w:val="0"/>
          <w:numId w:val="33"/>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 xml:space="preserve">Voies et délais de recours </w:t>
      </w: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recours contentieux ouverts aux candidats sont les suivants : </w:t>
      </w: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Référé précontractuel avant la signature du contrat (articles L.551-1 à 12 du Code de Justice Administrative) ;</w:t>
      </w: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Référé contractuel après la signature du contrat, dans les 31 jours qui suivent la publication de l’avis d’attribution du contrat, ou, à défaut d’un tel avis, dans les six mois qui suivent la date de conclusion de celui-ci (dans les conditions décrites aux articles L.551-13 à 23 du même code) ;</w:t>
      </w: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soit d’un recours en contestation de la validité du contrat, conformément à la décision du Conseil d'Etat du 4 avril 2014 n°358994 "Tarn et Garonne", dans un délai de 2 mois à compter de la publication de l'avis d'attribution ou à défaut de toute autre mesure de publicité concernant la conclusion du contrat.</w:t>
      </w: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recours peuvent être déposés sur </w:t>
      </w:r>
      <w:hyperlink r:id="rId31" w:tgtFrame="_blank" w:history="1">
        <w:r>
          <w:rPr>
            <w:rFonts w:ascii="Arial" w:hAnsi="Arial" w:cs="Arial"/>
            <w:color w:val="0563C1"/>
            <w:sz w:val="20"/>
            <w:szCs w:val="20"/>
            <w:u w:val="single"/>
          </w:rPr>
          <w:t>https://www.telerecours.fr/</w:t>
        </w:r>
      </w:hyperlink>
      <w:r>
        <w:rPr>
          <w:rFonts w:ascii="Arial" w:hAnsi="Arial" w:cs="Arial"/>
          <w:color w:val="000000"/>
          <w:sz w:val="20"/>
          <w:szCs w:val="20"/>
        </w:rPr>
        <w:t xml:space="preserve"> ou adressés par courrier à : </w:t>
      </w: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8"/>
          <w:szCs w:val="8"/>
        </w:rPr>
      </w:pPr>
    </w:p>
    <w:p w:rsidR="00014FFF" w:rsidRDefault="00014FFF">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14FFF" w:rsidRDefault="00014FF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Tribunal judiciaire de Paris</w:t>
      </w:r>
    </w:p>
    <w:p w:rsidR="00393DB2" w:rsidRDefault="00393DB2">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14FFF" w:rsidRDefault="00014FF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Parvis du Tribunal de Paris</w:t>
      </w:r>
    </w:p>
    <w:p w:rsidR="00014FFF" w:rsidRDefault="00014FF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PARIS</w:t>
      </w:r>
      <w:r w:rsidR="00393DB2">
        <w:rPr>
          <w:rFonts w:ascii="Arial" w:hAnsi="Arial" w:cs="Arial"/>
          <w:sz w:val="24"/>
          <w:szCs w:val="24"/>
        </w:rPr>
        <w:t xml:space="preserve"> </w:t>
      </w:r>
      <w:r>
        <w:rPr>
          <w:rFonts w:ascii="Arial" w:hAnsi="Arial" w:cs="Arial"/>
          <w:color w:val="000000"/>
          <w:sz w:val="20"/>
          <w:szCs w:val="20"/>
        </w:rPr>
        <w:t>75859 Cedex 17</w:t>
      </w:r>
    </w:p>
    <w:p w:rsidR="00393DB2" w:rsidRDefault="00393DB2">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14FFF" w:rsidRDefault="00014FF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Téléphone : 01 44 32 51 51</w:t>
      </w:r>
    </w:p>
    <w:p w:rsidR="00014FFF" w:rsidRDefault="00014FF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Site internet : http://www.ca-paris.justice.fr/</w:t>
      </w: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393DB2" w:rsidRDefault="00393DB2">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393DB2" w:rsidRDefault="00393DB2">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393DB2" w:rsidRDefault="00393DB2">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393DB2" w:rsidRDefault="00393DB2">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393DB2" w:rsidRDefault="00393DB2">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14FFF" w:rsidRDefault="00014FFF">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014FFF">
        <w:tc>
          <w:tcPr>
            <w:tcW w:w="9212" w:type="dxa"/>
            <w:tcBorders>
              <w:top w:val="nil"/>
              <w:left w:val="nil"/>
              <w:bottom w:val="nil"/>
              <w:right w:val="nil"/>
            </w:tcBorders>
            <w:shd w:val="clear" w:color="auto" w:fill="DADADA"/>
          </w:tcPr>
          <w:p w:rsidR="00014FFF" w:rsidRDefault="00014FFF">
            <w:pPr>
              <w:widowControl w:val="0"/>
              <w:autoSpaceDE w:val="0"/>
              <w:autoSpaceDN w:val="0"/>
              <w:adjustRightInd w:val="0"/>
              <w:spacing w:before="120" w:after="120" w:line="240" w:lineRule="auto"/>
              <w:ind w:left="108"/>
              <w:jc w:val="both"/>
              <w:rPr>
                <w:rFonts w:ascii="Arial" w:hAnsi="Arial" w:cs="Arial"/>
                <w:b/>
                <w:bCs/>
                <w:color w:val="000000"/>
                <w:sz w:val="16"/>
                <w:szCs w:val="16"/>
              </w:rPr>
            </w:pPr>
            <w:r>
              <w:rPr>
                <w:rFonts w:ascii="Arial" w:hAnsi="Arial" w:cs="Arial"/>
                <w:b/>
                <w:bCs/>
                <w:color w:val="000000"/>
                <w:sz w:val="16"/>
                <w:szCs w:val="16"/>
              </w:rPr>
              <w:t>Utilisation des données à caractère personnel fournies dans le cadre de la présente consultation :</w:t>
            </w:r>
          </w:p>
          <w:p w:rsidR="00014FFF" w:rsidRDefault="00014FFF">
            <w:pPr>
              <w:widowControl w:val="0"/>
              <w:autoSpaceDE w:val="0"/>
              <w:autoSpaceDN w:val="0"/>
              <w:adjustRightInd w:val="0"/>
              <w:spacing w:before="120" w:after="120" w:line="240" w:lineRule="auto"/>
              <w:ind w:left="108"/>
              <w:jc w:val="both"/>
              <w:rPr>
                <w:rFonts w:ascii="Arial" w:hAnsi="Arial" w:cs="Arial"/>
                <w:color w:val="000000"/>
                <w:sz w:val="16"/>
                <w:szCs w:val="16"/>
              </w:rPr>
            </w:pPr>
            <w:r>
              <w:rPr>
                <w:rFonts w:ascii="Arial" w:hAnsi="Arial" w:cs="Arial"/>
                <w:color w:val="000000"/>
                <w:sz w:val="16"/>
                <w:szCs w:val="16"/>
              </w:rPr>
              <w:t>L'acheteur s'engage à garantir la confidentialité des informations communiquées par les opérateurs économiques notamment en matière industrielle et commerciale. Conformément au règlement (UE) 2016/679 relatif à la protection des données à caractère personnel du 27 avril 2016, les opérateurs économiques sont avisés que les données personnelles susceptibles d'être contenues dans les informations collectées dans le cadre de la présente consultation sont exploitées uniquement à des fins de vérification de conformité, d'analyse des candidatures et des offres présentées, de suivi et de traçabilité de la procédure.</w:t>
            </w:r>
          </w:p>
          <w:p w:rsidR="00014FFF" w:rsidRDefault="00014FFF">
            <w:pPr>
              <w:widowControl w:val="0"/>
              <w:autoSpaceDE w:val="0"/>
              <w:autoSpaceDN w:val="0"/>
              <w:adjustRightInd w:val="0"/>
              <w:spacing w:before="120" w:after="120" w:line="240" w:lineRule="auto"/>
              <w:ind w:left="108"/>
              <w:jc w:val="both"/>
              <w:rPr>
                <w:rFonts w:ascii="Arial" w:hAnsi="Arial" w:cs="Arial"/>
                <w:color w:val="000000"/>
                <w:sz w:val="16"/>
                <w:szCs w:val="16"/>
              </w:rPr>
            </w:pPr>
            <w:r>
              <w:rPr>
                <w:rFonts w:ascii="Arial" w:hAnsi="Arial" w:cs="Arial"/>
                <w:b/>
                <w:bCs/>
                <w:color w:val="000000"/>
                <w:sz w:val="16"/>
                <w:szCs w:val="16"/>
              </w:rPr>
              <w:t>Communication aux tiers :</w:t>
            </w:r>
            <w:r>
              <w:rPr>
                <w:rFonts w:ascii="Arial" w:hAnsi="Arial" w:cs="Arial"/>
                <w:color w:val="000000"/>
                <w:sz w:val="16"/>
                <w:szCs w:val="16"/>
              </w:rPr>
              <w:t xml:space="preserve"> Les données personnelles susceptibles d'être contenues dans les documents fournis dans le cadre de la présente consultation ne seront jamais communiquées à des tiers non-habilités et hors des objectifs précédemment rappelés.</w:t>
            </w:r>
          </w:p>
          <w:p w:rsidR="00014FFF" w:rsidRDefault="00014FFF">
            <w:pPr>
              <w:widowControl w:val="0"/>
              <w:autoSpaceDE w:val="0"/>
              <w:autoSpaceDN w:val="0"/>
              <w:adjustRightInd w:val="0"/>
              <w:spacing w:before="120" w:after="120" w:line="240" w:lineRule="auto"/>
              <w:ind w:left="108"/>
              <w:jc w:val="both"/>
              <w:rPr>
                <w:rFonts w:ascii="Arial" w:hAnsi="Arial" w:cs="Arial"/>
                <w:color w:val="000000"/>
                <w:sz w:val="16"/>
                <w:szCs w:val="16"/>
              </w:rPr>
            </w:pPr>
            <w:r>
              <w:rPr>
                <w:rFonts w:ascii="Arial" w:hAnsi="Arial" w:cs="Arial"/>
                <w:b/>
                <w:bCs/>
                <w:color w:val="000000"/>
                <w:sz w:val="16"/>
                <w:szCs w:val="16"/>
              </w:rPr>
              <w:t>Droits d'accès, de rectification, de suppression :</w:t>
            </w:r>
            <w:r>
              <w:rPr>
                <w:rFonts w:ascii="Arial" w:hAnsi="Arial" w:cs="Arial"/>
                <w:color w:val="000000"/>
                <w:sz w:val="16"/>
                <w:szCs w:val="16"/>
              </w:rPr>
              <w:t xml:space="preserve"> Conformément au règlement (UE) 2016/679, les personnes dont les données à caractère personnel sont collectées disposent d'un droit d'accès, de rectification et d'effacement des informations qui les concernent. Elles peuvent également, pour des motifs légitimes, s'opposer au traitement de ces données. L'exercice de ces droits ne peut être effectué en premier lieu qu'auprès du service acheteur visé au présent règlement de consultation, le cas échéant l'acheteur mandataire du groupement, puis, si nécessaire, auprès du délégué de la protection des données désigné comme tel par l'acheteur : dpo.cpam-seine-et-marne@assurance-maladie.fr ou enfin, directement auprès de la CNIL (www.cnil.fr).</w:t>
            </w:r>
          </w:p>
          <w:p w:rsidR="00014FFF" w:rsidRDefault="00014FFF">
            <w:pPr>
              <w:widowControl w:val="0"/>
              <w:autoSpaceDE w:val="0"/>
              <w:autoSpaceDN w:val="0"/>
              <w:adjustRightInd w:val="0"/>
              <w:spacing w:before="120" w:after="120" w:line="240" w:lineRule="auto"/>
              <w:ind w:left="108"/>
              <w:jc w:val="both"/>
              <w:rPr>
                <w:rFonts w:ascii="Arial" w:hAnsi="Arial" w:cs="Arial"/>
                <w:sz w:val="24"/>
                <w:szCs w:val="24"/>
              </w:rPr>
            </w:pPr>
            <w:r>
              <w:rPr>
                <w:rFonts w:ascii="Arial" w:hAnsi="Arial" w:cs="Arial"/>
                <w:b/>
                <w:bCs/>
                <w:color w:val="000000"/>
                <w:sz w:val="16"/>
                <w:szCs w:val="16"/>
              </w:rPr>
              <w:t>Durée de conservation des données personnelles :</w:t>
            </w:r>
            <w:r>
              <w:rPr>
                <w:rFonts w:ascii="Arial" w:hAnsi="Arial" w:cs="Arial"/>
                <w:color w:val="000000"/>
                <w:sz w:val="16"/>
                <w:szCs w:val="16"/>
              </w:rPr>
              <w:t xml:space="preserve"> Les données personnelles sont conservées au même titre et conditions d'archivage que celles prévues aux articles R2184-12 et R2184-13 du Code de la commande publique.</w:t>
            </w:r>
          </w:p>
        </w:tc>
      </w:tr>
    </w:tbl>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41"/>
        <w:gridCol w:w="8808"/>
      </w:tblGrid>
      <w:tr w:rsidR="00014FFF">
        <w:tc>
          <w:tcPr>
            <w:tcW w:w="441" w:type="dxa"/>
            <w:tcBorders>
              <w:top w:val="nil"/>
              <w:left w:val="nil"/>
              <w:bottom w:val="nil"/>
              <w:right w:val="nil"/>
            </w:tcBorders>
            <w:shd w:val="clear" w:color="auto" w:fill="DADADA"/>
            <w:vAlign w:val="center"/>
          </w:tcPr>
          <w:p w:rsidR="00014FFF" w:rsidRDefault="007843F1">
            <w:pPr>
              <w:widowControl w:val="0"/>
              <w:tabs>
                <w:tab w:val="left" w:pos="392"/>
              </w:tabs>
              <w:autoSpaceDE w:val="0"/>
              <w:autoSpaceDN w:val="0"/>
              <w:adjustRightInd w:val="0"/>
              <w:spacing w:after="0" w:line="240" w:lineRule="auto"/>
              <w:ind w:left="108" w:right="107"/>
              <w:rPr>
                <w:rFonts w:ascii="Arial" w:hAnsi="Arial" w:cs="Arial"/>
                <w:sz w:val="24"/>
                <w:szCs w:val="24"/>
              </w:rPr>
            </w:pPr>
            <w:r>
              <w:rPr>
                <w:rFonts w:ascii="Arial" w:hAnsi="Arial" w:cs="Arial"/>
                <w:noProof/>
                <w:sz w:val="24"/>
                <w:szCs w:val="24"/>
              </w:rPr>
              <w:drawing>
                <wp:inline distT="0" distB="0" distL="0" distR="0">
                  <wp:extent cx="104140" cy="117475"/>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04140" cy="117475"/>
                          </a:xfrm>
                          <a:prstGeom prst="rect">
                            <a:avLst/>
                          </a:prstGeom>
                          <a:noFill/>
                          <a:ln>
                            <a:noFill/>
                          </a:ln>
                        </pic:spPr>
                      </pic:pic>
                    </a:graphicData>
                  </a:graphic>
                </wp:inline>
              </w:drawing>
            </w:r>
          </w:p>
        </w:tc>
        <w:tc>
          <w:tcPr>
            <w:tcW w:w="8808" w:type="dxa"/>
            <w:tcBorders>
              <w:top w:val="nil"/>
              <w:left w:val="nil"/>
              <w:bottom w:val="nil"/>
              <w:right w:val="nil"/>
            </w:tcBorders>
            <w:shd w:val="clear" w:color="auto" w:fill="DADADA"/>
            <w:vAlign w:val="center"/>
          </w:tcPr>
          <w:p w:rsidR="00014FFF" w:rsidRDefault="00014FFF">
            <w:pPr>
              <w:widowControl w:val="0"/>
              <w:tabs>
                <w:tab w:val="left" w:pos="392"/>
              </w:tabs>
              <w:autoSpaceDE w:val="0"/>
              <w:autoSpaceDN w:val="0"/>
              <w:adjustRightInd w:val="0"/>
              <w:spacing w:after="0" w:line="240" w:lineRule="auto"/>
              <w:ind w:left="109" w:right="99"/>
              <w:rPr>
                <w:rFonts w:ascii="Arial" w:hAnsi="Arial" w:cs="Arial"/>
                <w:sz w:val="24"/>
                <w:szCs w:val="24"/>
              </w:rPr>
            </w:pPr>
            <w:r>
              <w:rPr>
                <w:rFonts w:ascii="Arial" w:hAnsi="Arial" w:cs="Arial"/>
                <w:b/>
                <w:bCs/>
                <w:color w:val="000000"/>
                <w:sz w:val="16"/>
                <w:szCs w:val="16"/>
              </w:rPr>
              <w:t>Documents et liens utiles (versions en vigueur à la date du lancement de la consultation) :</w:t>
            </w:r>
          </w:p>
        </w:tc>
      </w:tr>
      <w:tr w:rsidR="00014FFF">
        <w:tc>
          <w:tcPr>
            <w:tcW w:w="441" w:type="dxa"/>
            <w:tcBorders>
              <w:top w:val="nil"/>
              <w:left w:val="nil"/>
              <w:bottom w:val="nil"/>
              <w:right w:val="nil"/>
            </w:tcBorders>
            <w:shd w:val="clear" w:color="auto" w:fill="DADADA"/>
            <w:vAlign w:val="center"/>
          </w:tcPr>
          <w:p w:rsidR="00014FFF" w:rsidRDefault="00014FFF">
            <w:pPr>
              <w:widowControl w:val="0"/>
              <w:tabs>
                <w:tab w:val="left" w:pos="392"/>
              </w:tabs>
              <w:autoSpaceDE w:val="0"/>
              <w:autoSpaceDN w:val="0"/>
              <w:adjustRightInd w:val="0"/>
              <w:spacing w:after="0" w:line="240" w:lineRule="auto"/>
              <w:ind w:left="109" w:right="99"/>
              <w:rPr>
                <w:rFonts w:ascii="Arial" w:hAnsi="Arial" w:cs="Arial"/>
                <w:sz w:val="24"/>
                <w:szCs w:val="24"/>
              </w:rPr>
            </w:pPr>
          </w:p>
        </w:tc>
        <w:tc>
          <w:tcPr>
            <w:tcW w:w="8808" w:type="dxa"/>
            <w:tcBorders>
              <w:top w:val="nil"/>
              <w:left w:val="nil"/>
              <w:bottom w:val="nil"/>
              <w:right w:val="nil"/>
            </w:tcBorders>
            <w:shd w:val="clear" w:color="auto" w:fill="DADADA"/>
            <w:vAlign w:val="center"/>
          </w:tcPr>
          <w:p w:rsidR="00014FFF" w:rsidRDefault="000B5B2B">
            <w:pPr>
              <w:widowControl w:val="0"/>
              <w:tabs>
                <w:tab w:val="left" w:pos="392"/>
              </w:tabs>
              <w:autoSpaceDE w:val="0"/>
              <w:autoSpaceDN w:val="0"/>
              <w:adjustRightInd w:val="0"/>
              <w:spacing w:after="0" w:line="240" w:lineRule="auto"/>
              <w:ind w:left="251" w:right="99"/>
              <w:jc w:val="both"/>
              <w:rPr>
                <w:rFonts w:ascii="Arial" w:hAnsi="Arial" w:cs="Arial"/>
                <w:color w:val="000000"/>
                <w:sz w:val="16"/>
                <w:szCs w:val="16"/>
              </w:rPr>
            </w:pPr>
            <w:hyperlink r:id="rId33" w:tgtFrame="_blank" w:history="1">
              <w:r w:rsidR="00014FFF">
                <w:rPr>
                  <w:rFonts w:ascii="Arial" w:hAnsi="Arial" w:cs="Arial"/>
                  <w:color w:val="0563C1"/>
                  <w:sz w:val="16"/>
                  <w:szCs w:val="16"/>
                  <w:u w:val="single"/>
                </w:rPr>
                <w:t>Code de la commande publique</w:t>
              </w:r>
            </w:hyperlink>
            <w:r w:rsidR="00014FFF">
              <w:rPr>
                <w:rFonts w:ascii="Arial" w:hAnsi="Arial" w:cs="Arial"/>
                <w:color w:val="000000"/>
                <w:sz w:val="16"/>
                <w:szCs w:val="16"/>
              </w:rPr>
              <w:t xml:space="preserve"> et ses </w:t>
            </w:r>
            <w:hyperlink r:id="rId34" w:tgtFrame="_blank" w:history="1">
              <w:r w:rsidR="00014FFF">
                <w:rPr>
                  <w:rFonts w:ascii="Arial" w:hAnsi="Arial" w:cs="Arial"/>
                  <w:color w:val="0563C1"/>
                  <w:sz w:val="16"/>
                  <w:szCs w:val="16"/>
                  <w:u w:val="single"/>
                </w:rPr>
                <w:t>annexes</w:t>
              </w:r>
            </w:hyperlink>
            <w:r w:rsidR="00014FFF">
              <w:rPr>
                <w:rFonts w:ascii="Arial" w:hAnsi="Arial" w:cs="Arial"/>
                <w:color w:val="000000"/>
                <w:sz w:val="16"/>
                <w:szCs w:val="16"/>
              </w:rPr>
              <w:t xml:space="preserve"> (Legifrance)</w:t>
            </w:r>
          </w:p>
          <w:p w:rsidR="00014FFF" w:rsidRDefault="000B5B2B">
            <w:pPr>
              <w:widowControl w:val="0"/>
              <w:tabs>
                <w:tab w:val="left" w:pos="392"/>
              </w:tabs>
              <w:autoSpaceDE w:val="0"/>
              <w:autoSpaceDN w:val="0"/>
              <w:adjustRightInd w:val="0"/>
              <w:spacing w:after="0" w:line="240" w:lineRule="auto"/>
              <w:ind w:left="251" w:right="99"/>
              <w:jc w:val="both"/>
              <w:rPr>
                <w:rFonts w:ascii="Arial" w:hAnsi="Arial" w:cs="Arial"/>
                <w:color w:val="0563C1"/>
                <w:sz w:val="16"/>
                <w:szCs w:val="16"/>
                <w:u w:val="single"/>
              </w:rPr>
            </w:pPr>
            <w:hyperlink r:id="rId35" w:tgtFrame="_blank" w:history="1">
              <w:r w:rsidR="00014FFF">
                <w:rPr>
                  <w:rFonts w:ascii="Arial" w:hAnsi="Arial" w:cs="Arial"/>
                  <w:color w:val="0563C1"/>
                  <w:sz w:val="16"/>
                  <w:szCs w:val="16"/>
                  <w:u w:val="single"/>
                </w:rPr>
                <w:t>Formulaires candidats (DAJ)</w:t>
              </w:r>
            </w:hyperlink>
          </w:p>
          <w:p w:rsidR="00014FFF" w:rsidRDefault="000B5B2B">
            <w:pPr>
              <w:widowControl w:val="0"/>
              <w:tabs>
                <w:tab w:val="left" w:pos="392"/>
              </w:tabs>
              <w:autoSpaceDE w:val="0"/>
              <w:autoSpaceDN w:val="0"/>
              <w:adjustRightInd w:val="0"/>
              <w:spacing w:after="0" w:line="240" w:lineRule="auto"/>
              <w:ind w:left="251" w:right="99"/>
              <w:jc w:val="both"/>
              <w:rPr>
                <w:rFonts w:ascii="Arial" w:hAnsi="Arial" w:cs="Arial"/>
                <w:color w:val="0563C1"/>
                <w:sz w:val="16"/>
                <w:szCs w:val="16"/>
                <w:u w:val="single"/>
              </w:rPr>
            </w:pPr>
            <w:hyperlink r:id="rId36" w:tgtFrame="_blank" w:history="1">
              <w:r w:rsidR="00014FFF">
                <w:rPr>
                  <w:rFonts w:ascii="Arial" w:hAnsi="Arial" w:cs="Arial"/>
                  <w:color w:val="0563C1"/>
                  <w:sz w:val="16"/>
                  <w:szCs w:val="16"/>
                  <w:u w:val="single"/>
                </w:rPr>
                <w:t>Médiateur des entreprises</w:t>
              </w:r>
            </w:hyperlink>
          </w:p>
          <w:p w:rsidR="00014FFF" w:rsidRDefault="000B5B2B">
            <w:pPr>
              <w:widowControl w:val="0"/>
              <w:tabs>
                <w:tab w:val="left" w:pos="392"/>
              </w:tabs>
              <w:autoSpaceDE w:val="0"/>
              <w:autoSpaceDN w:val="0"/>
              <w:adjustRightInd w:val="0"/>
              <w:spacing w:after="0" w:line="240" w:lineRule="auto"/>
              <w:ind w:left="251" w:right="99"/>
              <w:jc w:val="both"/>
              <w:rPr>
                <w:rFonts w:ascii="Arial" w:hAnsi="Arial" w:cs="Arial"/>
                <w:color w:val="0563C1"/>
                <w:sz w:val="16"/>
                <w:szCs w:val="16"/>
                <w:u w:val="single"/>
              </w:rPr>
            </w:pPr>
            <w:hyperlink r:id="rId37" w:tgtFrame="_blank" w:history="1">
              <w:r w:rsidR="00014FFF">
                <w:rPr>
                  <w:rFonts w:ascii="Arial" w:hAnsi="Arial" w:cs="Arial"/>
                  <w:color w:val="0563C1"/>
                  <w:sz w:val="16"/>
                  <w:szCs w:val="16"/>
                  <w:u w:val="single"/>
                </w:rPr>
                <w:t>CCAG Travaux du 30 mars 2021</w:t>
              </w:r>
            </w:hyperlink>
          </w:p>
          <w:p w:rsidR="00014FFF" w:rsidRDefault="00014FFF">
            <w:pPr>
              <w:widowControl w:val="0"/>
              <w:tabs>
                <w:tab w:val="left" w:pos="392"/>
              </w:tabs>
              <w:autoSpaceDE w:val="0"/>
              <w:autoSpaceDN w:val="0"/>
              <w:adjustRightInd w:val="0"/>
              <w:spacing w:after="0" w:line="240" w:lineRule="auto"/>
              <w:ind w:left="251" w:right="99"/>
              <w:jc w:val="both"/>
              <w:rPr>
                <w:rFonts w:ascii="Arial" w:hAnsi="Arial" w:cs="Arial"/>
                <w:sz w:val="24"/>
                <w:szCs w:val="24"/>
              </w:rPr>
            </w:pPr>
            <w:r>
              <w:rPr>
                <w:rFonts w:ascii="Arial" w:hAnsi="Arial" w:cs="Arial"/>
                <w:color w:val="0563C1"/>
                <w:sz w:val="12"/>
                <w:szCs w:val="12"/>
              </w:rPr>
              <w:t xml:space="preserve"> </w:t>
            </w:r>
          </w:p>
        </w:tc>
      </w:tr>
    </w:tbl>
    <w:p w:rsidR="00014FFF" w:rsidRDefault="00014FFF">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14FFF" w:rsidRDefault="00014FF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bookmarkStart w:id="1" w:name="page_total_master0"/>
      <w:bookmarkStart w:id="2" w:name="page_total"/>
      <w:bookmarkEnd w:id="1"/>
      <w:bookmarkEnd w:id="2"/>
    </w:p>
    <w:sectPr w:rsidR="00014FFF">
      <w:footerReference w:type="default" r:id="rId38"/>
      <w:headerReference w:type="first" r:id="rId39"/>
      <w:footerReference w:type="first" r:id="rId40"/>
      <w:pgSz w:w="11900" w:h="16820"/>
      <w:pgMar w:top="1400" w:right="1300" w:bottom="1400" w:left="1300" w:header="708" w:footer="708"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5B2B" w:rsidRDefault="000B5B2B">
      <w:pPr>
        <w:spacing w:after="0" w:line="240" w:lineRule="auto"/>
      </w:pPr>
      <w:r>
        <w:separator/>
      </w:r>
    </w:p>
  </w:endnote>
  <w:endnote w:type="continuationSeparator" w:id="0">
    <w:p w:rsidR="000B5B2B" w:rsidRDefault="000B5B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17" w:type="dxa"/>
      <w:tblLayout w:type="fixed"/>
      <w:tblCellMar>
        <w:left w:w="0" w:type="dxa"/>
        <w:right w:w="0" w:type="dxa"/>
      </w:tblCellMar>
      <w:tblLook w:val="0000" w:firstRow="0" w:lastRow="0" w:firstColumn="0" w:lastColumn="0" w:noHBand="0" w:noVBand="0"/>
    </w:tblPr>
    <w:tblGrid>
      <w:gridCol w:w="8222"/>
      <w:gridCol w:w="882"/>
    </w:tblGrid>
    <w:tr w:rsidR="00014FFF">
      <w:tc>
        <w:tcPr>
          <w:tcW w:w="8222" w:type="dxa"/>
          <w:tcBorders>
            <w:top w:val="single" w:sz="4" w:space="0" w:color="595959"/>
            <w:left w:val="nil"/>
            <w:bottom w:val="nil"/>
            <w:right w:val="nil"/>
          </w:tcBorders>
          <w:shd w:val="clear" w:color="auto" w:fill="FFFFFF"/>
          <w:vAlign w:val="center"/>
        </w:tcPr>
        <w:p w:rsidR="00014FFF" w:rsidRDefault="00014FFF">
          <w:pPr>
            <w:widowControl w:val="0"/>
            <w:tabs>
              <w:tab w:val="center" w:pos="4644"/>
              <w:tab w:val="right" w:pos="9180"/>
            </w:tabs>
            <w:autoSpaceDE w:val="0"/>
            <w:autoSpaceDN w:val="0"/>
            <w:adjustRightInd w:val="0"/>
            <w:spacing w:after="0" w:line="240" w:lineRule="auto"/>
            <w:ind w:left="108" w:right="106"/>
            <w:rPr>
              <w:rFonts w:ascii="Arial" w:hAnsi="Arial" w:cs="Arial"/>
              <w:sz w:val="24"/>
              <w:szCs w:val="24"/>
            </w:rPr>
          </w:pPr>
          <w:r>
            <w:rPr>
              <w:rFonts w:ascii="Arial" w:hAnsi="Arial" w:cs="Arial"/>
              <w:color w:val="5A5A5A"/>
              <w:sz w:val="16"/>
              <w:szCs w:val="16"/>
            </w:rPr>
            <w:t>Consultation n°2026PA003</w:t>
          </w:r>
          <w:r>
            <w:rPr>
              <w:rFonts w:ascii="Arial" w:hAnsi="Arial" w:cs="Arial"/>
              <w:color w:val="5A5A5A"/>
              <w:sz w:val="16"/>
              <w:szCs w:val="16"/>
            </w:rPr>
            <w:tab/>
            <w:t>Règlement de la consultation</w:t>
          </w:r>
          <w:r>
            <w:rPr>
              <w:rFonts w:ascii="Calibri" w:hAnsi="Calibri" w:cs="Calibri"/>
              <w:color w:val="5A5A5A"/>
            </w:rPr>
            <w:t xml:space="preserve"> </w:t>
          </w:r>
        </w:p>
      </w:tc>
      <w:tc>
        <w:tcPr>
          <w:tcW w:w="882" w:type="dxa"/>
          <w:tcBorders>
            <w:top w:val="single" w:sz="4" w:space="0" w:color="BFBFBF"/>
            <w:left w:val="nil"/>
            <w:bottom w:val="nil"/>
            <w:right w:val="nil"/>
          </w:tcBorders>
          <w:shd w:val="clear" w:color="auto" w:fill="4128B2"/>
          <w:vAlign w:val="center"/>
        </w:tcPr>
        <w:p w:rsidR="00014FFF" w:rsidRDefault="00014FFF">
          <w:pPr>
            <w:widowControl w:val="0"/>
            <w:tabs>
              <w:tab w:val="center" w:pos="4644"/>
              <w:tab w:val="right" w:pos="9180"/>
            </w:tabs>
            <w:autoSpaceDE w:val="0"/>
            <w:autoSpaceDN w:val="0"/>
            <w:adjustRightInd w:val="0"/>
            <w:spacing w:after="0" w:line="240" w:lineRule="auto"/>
            <w:ind w:left="110" w:right="104"/>
            <w:jc w:val="center"/>
            <w:rPr>
              <w:rFonts w:ascii="Arial" w:hAnsi="Arial" w:cs="Arial"/>
              <w:sz w:val="24"/>
              <w:szCs w:val="24"/>
            </w:rPr>
          </w:pPr>
          <w:r>
            <w:rPr>
              <w:rFonts w:ascii="Arial" w:hAnsi="Arial" w:cs="Arial"/>
              <w:color w:val="FFFFFF"/>
              <w:sz w:val="16"/>
              <w:szCs w:val="16"/>
            </w:rPr>
            <w:t xml:space="preserve"> </w:t>
          </w:r>
          <w:r>
            <w:rPr>
              <w:rFonts w:ascii="Arial" w:hAnsi="Arial" w:cs="Arial"/>
              <w:color w:val="FFFFFF"/>
              <w:sz w:val="16"/>
              <w:szCs w:val="16"/>
            </w:rPr>
            <w:pgNum/>
          </w:r>
          <w:r>
            <w:rPr>
              <w:rFonts w:ascii="Arial" w:hAnsi="Arial" w:cs="Arial"/>
              <w:color w:val="FFFFFF"/>
              <w:sz w:val="16"/>
              <w:szCs w:val="16"/>
            </w:rPr>
            <w:t xml:space="preserve"> / </w:t>
          </w:r>
          <w:r>
            <w:rPr>
              <w:rFonts w:ascii="Arial" w:hAnsi="Arial" w:cs="Arial"/>
              <w:color w:val="FFFFFF"/>
              <w:sz w:val="16"/>
              <w:szCs w:val="16"/>
            </w:rPr>
            <w:fldChar w:fldCharType="begin"/>
          </w:r>
          <w:r>
            <w:rPr>
              <w:rFonts w:ascii="Arial" w:hAnsi="Arial" w:cs="Arial"/>
              <w:color w:val="FFFFFF"/>
              <w:sz w:val="16"/>
              <w:szCs w:val="16"/>
            </w:rPr>
            <w:instrText>NUMPAGES</w:instrText>
          </w:r>
          <w:r>
            <w:rPr>
              <w:rFonts w:ascii="Arial" w:hAnsi="Arial" w:cs="Arial"/>
              <w:color w:val="FFFFFF"/>
              <w:sz w:val="16"/>
              <w:szCs w:val="16"/>
            </w:rPr>
            <w:fldChar w:fldCharType="separate"/>
          </w:r>
          <w:r w:rsidR="00F334F8">
            <w:rPr>
              <w:rFonts w:ascii="Arial" w:hAnsi="Arial" w:cs="Arial"/>
              <w:noProof/>
              <w:color w:val="FFFFFF"/>
              <w:sz w:val="16"/>
              <w:szCs w:val="16"/>
            </w:rPr>
            <w:t>10</w:t>
          </w:r>
          <w:r>
            <w:rPr>
              <w:rFonts w:ascii="Arial" w:hAnsi="Arial" w:cs="Arial"/>
              <w:color w:val="FFFFFF"/>
              <w:sz w:val="16"/>
              <w:szCs w:val="16"/>
            </w:rPr>
            <w:fldChar w:fldCharType="end"/>
          </w:r>
        </w:p>
      </w:tc>
    </w:tr>
  </w:tbl>
  <w:p w:rsidR="00014FFF" w:rsidRDefault="00014FFF">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4FFF" w:rsidRDefault="00014FFF">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5B2B" w:rsidRDefault="000B5B2B">
      <w:pPr>
        <w:spacing w:after="0" w:line="240" w:lineRule="auto"/>
      </w:pPr>
      <w:r>
        <w:separator/>
      </w:r>
    </w:p>
  </w:footnote>
  <w:footnote w:type="continuationSeparator" w:id="0">
    <w:p w:rsidR="000B5B2B" w:rsidRDefault="000B5B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4FFF" w:rsidRDefault="00014FFF">
    <w:pPr>
      <w:widowControl w:val="0"/>
      <w:autoSpaceDE w:val="0"/>
      <w:autoSpaceDN w:val="0"/>
      <w:adjustRightInd w:val="0"/>
      <w:spacing w:after="0" w:line="240" w:lineRule="auto"/>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462E0"/>
    <w:multiLevelType w:val="multilevel"/>
    <w:tmpl w:val="00000015"/>
    <w:lvl w:ilvl="0">
      <w:start w:val="1"/>
      <w:numFmt w:val="bullet"/>
      <w:lvlText w:val="■"/>
      <w:lvlJc w:val="left"/>
      <w:pPr>
        <w:tabs>
          <w:tab w:val="num" w:pos="392"/>
        </w:tabs>
        <w:ind w:left="828" w:hanging="360"/>
      </w:pPr>
      <w:rPr>
        <w:rFonts w:ascii="Century Gothic" w:hAnsi="Century Gothic"/>
        <w:b/>
        <w:color w:val="4128B2"/>
        <w:sz w:val="20"/>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1" w15:restartNumberingAfterBreak="0">
    <w:nsid w:val="02095088"/>
    <w:multiLevelType w:val="multilevel"/>
    <w:tmpl w:val="0000003D"/>
    <w:lvl w:ilvl="0">
      <w:numFmt w:val="bullet"/>
      <w:lvlText w:val="-"/>
      <w:lvlJc w:val="left"/>
      <w:pPr>
        <w:tabs>
          <w:tab w:val="num" w:pos="108"/>
        </w:tabs>
        <w:ind w:left="1188" w:hanging="360"/>
      </w:pPr>
      <w:rPr>
        <w:rFonts w:ascii="Arial" w:hAnsi="Arial"/>
        <w:color w:val="000000"/>
        <w:sz w:val="24"/>
      </w:rPr>
    </w:lvl>
    <w:lvl w:ilvl="1">
      <w:start w:val="1"/>
      <w:numFmt w:val="bullet"/>
      <w:lvlText w:val="o"/>
      <w:lvlJc w:val="left"/>
      <w:pPr>
        <w:tabs>
          <w:tab w:val="num" w:pos="108"/>
        </w:tabs>
        <w:ind w:left="1908" w:hanging="360"/>
      </w:pPr>
      <w:rPr>
        <w:rFonts w:ascii="Courier New" w:hAnsi="Courier New"/>
        <w:color w:val="000000"/>
        <w:sz w:val="24"/>
      </w:rPr>
    </w:lvl>
    <w:lvl w:ilvl="2">
      <w:start w:val="1"/>
      <w:numFmt w:val="bullet"/>
      <w:lvlText w:val=""/>
      <w:lvlJc w:val="left"/>
      <w:pPr>
        <w:tabs>
          <w:tab w:val="num" w:pos="108"/>
        </w:tabs>
        <w:ind w:left="2628" w:hanging="360"/>
      </w:pPr>
      <w:rPr>
        <w:rFonts w:ascii="Arial" w:hAnsi="Arial"/>
        <w:color w:val="000000"/>
        <w:sz w:val="24"/>
      </w:rPr>
    </w:lvl>
    <w:lvl w:ilvl="3">
      <w:start w:val="1"/>
      <w:numFmt w:val="bullet"/>
      <w:lvlText w:val=""/>
      <w:lvlJc w:val="left"/>
      <w:pPr>
        <w:tabs>
          <w:tab w:val="num" w:pos="108"/>
        </w:tabs>
        <w:ind w:left="3348" w:hanging="360"/>
      </w:pPr>
      <w:rPr>
        <w:rFonts w:ascii="Arial" w:hAnsi="Arial"/>
        <w:color w:val="000000"/>
        <w:sz w:val="24"/>
      </w:rPr>
    </w:lvl>
    <w:lvl w:ilvl="4">
      <w:start w:val="1"/>
      <w:numFmt w:val="bullet"/>
      <w:lvlText w:val="o"/>
      <w:lvlJc w:val="left"/>
      <w:pPr>
        <w:tabs>
          <w:tab w:val="num" w:pos="108"/>
        </w:tabs>
        <w:ind w:left="4068" w:hanging="360"/>
      </w:pPr>
      <w:rPr>
        <w:rFonts w:ascii="Courier New" w:hAnsi="Courier New"/>
        <w:color w:val="000000"/>
        <w:sz w:val="24"/>
      </w:rPr>
    </w:lvl>
    <w:lvl w:ilvl="5">
      <w:start w:val="1"/>
      <w:numFmt w:val="bullet"/>
      <w:lvlText w:val=""/>
      <w:lvlJc w:val="left"/>
      <w:pPr>
        <w:tabs>
          <w:tab w:val="num" w:pos="108"/>
        </w:tabs>
        <w:ind w:left="4788" w:hanging="360"/>
      </w:pPr>
      <w:rPr>
        <w:rFonts w:ascii="Arial" w:hAnsi="Arial"/>
        <w:color w:val="000000"/>
        <w:sz w:val="24"/>
      </w:rPr>
    </w:lvl>
    <w:lvl w:ilvl="6">
      <w:start w:val="1"/>
      <w:numFmt w:val="bullet"/>
      <w:lvlText w:val=""/>
      <w:lvlJc w:val="left"/>
      <w:pPr>
        <w:tabs>
          <w:tab w:val="num" w:pos="108"/>
        </w:tabs>
        <w:ind w:left="5508" w:hanging="360"/>
      </w:pPr>
      <w:rPr>
        <w:rFonts w:ascii="Arial" w:hAnsi="Arial"/>
        <w:color w:val="000000"/>
        <w:sz w:val="24"/>
      </w:rPr>
    </w:lvl>
    <w:lvl w:ilvl="7">
      <w:start w:val="1"/>
      <w:numFmt w:val="bullet"/>
      <w:lvlText w:val="o"/>
      <w:lvlJc w:val="left"/>
      <w:pPr>
        <w:tabs>
          <w:tab w:val="num" w:pos="108"/>
        </w:tabs>
        <w:ind w:left="6228" w:hanging="360"/>
      </w:pPr>
      <w:rPr>
        <w:rFonts w:ascii="Courier New" w:hAnsi="Courier New"/>
        <w:color w:val="000000"/>
        <w:sz w:val="24"/>
      </w:rPr>
    </w:lvl>
    <w:lvl w:ilvl="8">
      <w:start w:val="1"/>
      <w:numFmt w:val="bullet"/>
      <w:lvlText w:val=""/>
      <w:lvlJc w:val="left"/>
      <w:pPr>
        <w:tabs>
          <w:tab w:val="num" w:pos="108"/>
        </w:tabs>
        <w:ind w:left="6948" w:hanging="360"/>
      </w:pPr>
      <w:rPr>
        <w:rFonts w:ascii="Arial" w:hAnsi="Arial"/>
        <w:color w:val="000000"/>
        <w:sz w:val="24"/>
      </w:rPr>
    </w:lvl>
  </w:abstractNum>
  <w:abstractNum w:abstractNumId="2" w15:restartNumberingAfterBreak="0">
    <w:nsid w:val="03E63146"/>
    <w:multiLevelType w:val="multilevel"/>
    <w:tmpl w:val="0000001F"/>
    <w:lvl w:ilvl="0">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3" w15:restartNumberingAfterBreak="0">
    <w:nsid w:val="0E2E2E47"/>
    <w:multiLevelType w:val="multilevel"/>
    <w:tmpl w:val="0000000B"/>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4" w15:restartNumberingAfterBreak="0">
    <w:nsid w:val="278559A1"/>
    <w:multiLevelType w:val="multilevel"/>
    <w:tmpl w:val="00000047"/>
    <w:lvl w:ilvl="0">
      <w:start w:val="1"/>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5" w15:restartNumberingAfterBreak="0">
    <w:nsid w:val="37863CB3"/>
    <w:multiLevelType w:val="hybridMultilevel"/>
    <w:tmpl w:val="CD48C83A"/>
    <w:lvl w:ilvl="0" w:tplc="040C0001">
      <w:start w:val="1"/>
      <w:numFmt w:val="bullet"/>
      <w:lvlText w:val=""/>
      <w:lvlJc w:val="left"/>
      <w:pPr>
        <w:ind w:left="837" w:hanging="360"/>
      </w:pPr>
      <w:rPr>
        <w:rFonts w:ascii="Symbol" w:hAnsi="Symbol" w:hint="default"/>
      </w:rPr>
    </w:lvl>
    <w:lvl w:ilvl="1" w:tplc="040C0003" w:tentative="1">
      <w:start w:val="1"/>
      <w:numFmt w:val="bullet"/>
      <w:lvlText w:val="o"/>
      <w:lvlJc w:val="left"/>
      <w:pPr>
        <w:ind w:left="1557" w:hanging="360"/>
      </w:pPr>
      <w:rPr>
        <w:rFonts w:ascii="Courier New" w:hAnsi="Courier New" w:hint="default"/>
      </w:rPr>
    </w:lvl>
    <w:lvl w:ilvl="2" w:tplc="040C0005" w:tentative="1">
      <w:start w:val="1"/>
      <w:numFmt w:val="bullet"/>
      <w:lvlText w:val=""/>
      <w:lvlJc w:val="left"/>
      <w:pPr>
        <w:ind w:left="2277" w:hanging="360"/>
      </w:pPr>
      <w:rPr>
        <w:rFonts w:ascii="Wingdings" w:hAnsi="Wingdings" w:hint="default"/>
      </w:rPr>
    </w:lvl>
    <w:lvl w:ilvl="3" w:tplc="040C0001" w:tentative="1">
      <w:start w:val="1"/>
      <w:numFmt w:val="bullet"/>
      <w:lvlText w:val=""/>
      <w:lvlJc w:val="left"/>
      <w:pPr>
        <w:ind w:left="2997" w:hanging="360"/>
      </w:pPr>
      <w:rPr>
        <w:rFonts w:ascii="Symbol" w:hAnsi="Symbol" w:hint="default"/>
      </w:rPr>
    </w:lvl>
    <w:lvl w:ilvl="4" w:tplc="040C0003" w:tentative="1">
      <w:start w:val="1"/>
      <w:numFmt w:val="bullet"/>
      <w:lvlText w:val="o"/>
      <w:lvlJc w:val="left"/>
      <w:pPr>
        <w:ind w:left="3717" w:hanging="360"/>
      </w:pPr>
      <w:rPr>
        <w:rFonts w:ascii="Courier New" w:hAnsi="Courier New" w:hint="default"/>
      </w:rPr>
    </w:lvl>
    <w:lvl w:ilvl="5" w:tplc="040C0005" w:tentative="1">
      <w:start w:val="1"/>
      <w:numFmt w:val="bullet"/>
      <w:lvlText w:val=""/>
      <w:lvlJc w:val="left"/>
      <w:pPr>
        <w:ind w:left="4437" w:hanging="360"/>
      </w:pPr>
      <w:rPr>
        <w:rFonts w:ascii="Wingdings" w:hAnsi="Wingdings" w:hint="default"/>
      </w:rPr>
    </w:lvl>
    <w:lvl w:ilvl="6" w:tplc="040C0001" w:tentative="1">
      <w:start w:val="1"/>
      <w:numFmt w:val="bullet"/>
      <w:lvlText w:val=""/>
      <w:lvlJc w:val="left"/>
      <w:pPr>
        <w:ind w:left="5157" w:hanging="360"/>
      </w:pPr>
      <w:rPr>
        <w:rFonts w:ascii="Symbol" w:hAnsi="Symbol" w:hint="default"/>
      </w:rPr>
    </w:lvl>
    <w:lvl w:ilvl="7" w:tplc="040C0003" w:tentative="1">
      <w:start w:val="1"/>
      <w:numFmt w:val="bullet"/>
      <w:lvlText w:val="o"/>
      <w:lvlJc w:val="left"/>
      <w:pPr>
        <w:ind w:left="5877" w:hanging="360"/>
      </w:pPr>
      <w:rPr>
        <w:rFonts w:ascii="Courier New" w:hAnsi="Courier New" w:hint="default"/>
      </w:rPr>
    </w:lvl>
    <w:lvl w:ilvl="8" w:tplc="040C0005" w:tentative="1">
      <w:start w:val="1"/>
      <w:numFmt w:val="bullet"/>
      <w:lvlText w:val=""/>
      <w:lvlJc w:val="left"/>
      <w:pPr>
        <w:ind w:left="6597" w:hanging="360"/>
      </w:pPr>
      <w:rPr>
        <w:rFonts w:ascii="Wingdings" w:hAnsi="Wingdings" w:hint="default"/>
      </w:rPr>
    </w:lvl>
  </w:abstractNum>
  <w:abstractNum w:abstractNumId="6" w15:restartNumberingAfterBreak="0">
    <w:nsid w:val="51311D63"/>
    <w:multiLevelType w:val="hybridMultilevel"/>
    <w:tmpl w:val="3454EEEC"/>
    <w:lvl w:ilvl="0" w:tplc="040C000B">
      <w:start w:val="1"/>
      <w:numFmt w:val="bullet"/>
      <w:lvlText w:val=""/>
      <w:lvlJc w:val="left"/>
      <w:pPr>
        <w:ind w:left="837" w:hanging="360"/>
      </w:pPr>
      <w:rPr>
        <w:rFonts w:ascii="Wingdings" w:hAnsi="Wingdings" w:hint="default"/>
      </w:rPr>
    </w:lvl>
    <w:lvl w:ilvl="1" w:tplc="040C0003" w:tentative="1">
      <w:start w:val="1"/>
      <w:numFmt w:val="bullet"/>
      <w:lvlText w:val="o"/>
      <w:lvlJc w:val="left"/>
      <w:pPr>
        <w:ind w:left="1557" w:hanging="360"/>
      </w:pPr>
      <w:rPr>
        <w:rFonts w:ascii="Courier New" w:hAnsi="Courier New" w:hint="default"/>
      </w:rPr>
    </w:lvl>
    <w:lvl w:ilvl="2" w:tplc="040C0005" w:tentative="1">
      <w:start w:val="1"/>
      <w:numFmt w:val="bullet"/>
      <w:lvlText w:val=""/>
      <w:lvlJc w:val="left"/>
      <w:pPr>
        <w:ind w:left="2277" w:hanging="360"/>
      </w:pPr>
      <w:rPr>
        <w:rFonts w:ascii="Wingdings" w:hAnsi="Wingdings" w:hint="default"/>
      </w:rPr>
    </w:lvl>
    <w:lvl w:ilvl="3" w:tplc="040C0001" w:tentative="1">
      <w:start w:val="1"/>
      <w:numFmt w:val="bullet"/>
      <w:lvlText w:val=""/>
      <w:lvlJc w:val="left"/>
      <w:pPr>
        <w:ind w:left="2997" w:hanging="360"/>
      </w:pPr>
      <w:rPr>
        <w:rFonts w:ascii="Symbol" w:hAnsi="Symbol" w:hint="default"/>
      </w:rPr>
    </w:lvl>
    <w:lvl w:ilvl="4" w:tplc="040C0003" w:tentative="1">
      <w:start w:val="1"/>
      <w:numFmt w:val="bullet"/>
      <w:lvlText w:val="o"/>
      <w:lvlJc w:val="left"/>
      <w:pPr>
        <w:ind w:left="3717" w:hanging="360"/>
      </w:pPr>
      <w:rPr>
        <w:rFonts w:ascii="Courier New" w:hAnsi="Courier New" w:hint="default"/>
      </w:rPr>
    </w:lvl>
    <w:lvl w:ilvl="5" w:tplc="040C0005" w:tentative="1">
      <w:start w:val="1"/>
      <w:numFmt w:val="bullet"/>
      <w:lvlText w:val=""/>
      <w:lvlJc w:val="left"/>
      <w:pPr>
        <w:ind w:left="4437" w:hanging="360"/>
      </w:pPr>
      <w:rPr>
        <w:rFonts w:ascii="Wingdings" w:hAnsi="Wingdings" w:hint="default"/>
      </w:rPr>
    </w:lvl>
    <w:lvl w:ilvl="6" w:tplc="040C0001" w:tentative="1">
      <w:start w:val="1"/>
      <w:numFmt w:val="bullet"/>
      <w:lvlText w:val=""/>
      <w:lvlJc w:val="left"/>
      <w:pPr>
        <w:ind w:left="5157" w:hanging="360"/>
      </w:pPr>
      <w:rPr>
        <w:rFonts w:ascii="Symbol" w:hAnsi="Symbol" w:hint="default"/>
      </w:rPr>
    </w:lvl>
    <w:lvl w:ilvl="7" w:tplc="040C0003" w:tentative="1">
      <w:start w:val="1"/>
      <w:numFmt w:val="bullet"/>
      <w:lvlText w:val="o"/>
      <w:lvlJc w:val="left"/>
      <w:pPr>
        <w:ind w:left="5877" w:hanging="360"/>
      </w:pPr>
      <w:rPr>
        <w:rFonts w:ascii="Courier New" w:hAnsi="Courier New" w:hint="default"/>
      </w:rPr>
    </w:lvl>
    <w:lvl w:ilvl="8" w:tplc="040C0005" w:tentative="1">
      <w:start w:val="1"/>
      <w:numFmt w:val="bullet"/>
      <w:lvlText w:val=""/>
      <w:lvlJc w:val="left"/>
      <w:pPr>
        <w:ind w:left="6597" w:hanging="360"/>
      </w:pPr>
      <w:rPr>
        <w:rFonts w:ascii="Wingdings" w:hAnsi="Wingdings" w:hint="default"/>
      </w:rPr>
    </w:lvl>
  </w:abstractNum>
  <w:abstractNum w:abstractNumId="7" w15:restartNumberingAfterBreak="0">
    <w:nsid w:val="6646672D"/>
    <w:multiLevelType w:val="multilevel"/>
    <w:tmpl w:val="00000033"/>
    <w:lvl w:ilvl="0">
      <w:start w:val="1"/>
      <w:numFmt w:val="bullet"/>
      <w:lvlText w:val=""/>
      <w:lvlJc w:val="left"/>
      <w:pPr>
        <w:tabs>
          <w:tab w:val="num" w:pos="108"/>
        </w:tabs>
        <w:ind w:left="828" w:hanging="360"/>
      </w:pPr>
      <w:rPr>
        <w:rFonts w:ascii="Arial" w:hAnsi="Arial"/>
        <w:color w:val="FF9900"/>
        <w:sz w:val="28"/>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8" w15:restartNumberingAfterBreak="0">
    <w:nsid w:val="6C666123"/>
    <w:multiLevelType w:val="multilevel"/>
    <w:tmpl w:val="00000001"/>
    <w:lvl w:ilvl="0">
      <w:start w:val="1"/>
      <w:numFmt w:val="decimal"/>
      <w:lvlText w:val="%1."/>
      <w:lvlJc w:val="left"/>
      <w:pPr>
        <w:tabs>
          <w:tab w:val="num" w:pos="108"/>
        </w:tabs>
        <w:ind w:left="465" w:hanging="357"/>
      </w:pPr>
      <w:rPr>
        <w:rFonts w:ascii="Arial" w:hAnsi="Arial" w:cs="Arial"/>
        <w:b/>
        <w:bCs/>
        <w:color w:val="4128B2"/>
        <w:sz w:val="32"/>
        <w:szCs w:val="32"/>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9" w15:restartNumberingAfterBreak="0">
    <w:nsid w:val="75602673"/>
    <w:multiLevelType w:val="multilevel"/>
    <w:tmpl w:val="00000029"/>
    <w:lvl w:ilvl="0">
      <w:start w:val="1"/>
      <w:numFmt w:val="bullet"/>
      <w:lvlText w:val="■"/>
      <w:lvlJc w:val="left"/>
      <w:pPr>
        <w:tabs>
          <w:tab w:val="num" w:pos="108"/>
        </w:tabs>
        <w:ind w:left="828" w:hanging="360"/>
      </w:pPr>
      <w:rPr>
        <w:rFonts w:ascii="Century Gothic" w:hAnsi="Century Gothic"/>
        <w:color w:val="FF99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num w:numId="1">
    <w:abstractNumId w:val="0"/>
  </w:num>
  <w:num w:numId="2">
    <w:abstractNumId w:val="0"/>
  </w:num>
  <w:num w:numId="3">
    <w:abstractNumId w:val="0"/>
  </w:num>
  <w:num w:numId="4">
    <w:abstractNumId w:val="0"/>
  </w:num>
  <w:num w:numId="5">
    <w:abstractNumId w:val="0"/>
  </w:num>
  <w:num w:numId="6">
    <w:abstractNumId w:val="7"/>
  </w:num>
  <w:num w:numId="7">
    <w:abstractNumId w:val="0"/>
  </w:num>
  <w:num w:numId="8">
    <w:abstractNumId w:val="0"/>
  </w:num>
  <w:num w:numId="9">
    <w:abstractNumId w:val="8"/>
  </w:num>
  <w:num w:numId="10">
    <w:abstractNumId w:val="0"/>
  </w:num>
  <w:num w:numId="11">
    <w:abstractNumId w:val="0"/>
  </w:num>
  <w:num w:numId="12">
    <w:abstractNumId w:val="9"/>
  </w:num>
  <w:num w:numId="13">
    <w:abstractNumId w:val="8"/>
  </w:num>
  <w:num w:numId="14">
    <w:abstractNumId w:val="8"/>
  </w:num>
  <w:num w:numId="15">
    <w:abstractNumId w:val="8"/>
  </w:num>
  <w:num w:numId="16">
    <w:abstractNumId w:val="8"/>
  </w:num>
  <w:num w:numId="17">
    <w:abstractNumId w:val="0"/>
  </w:num>
  <w:num w:numId="18">
    <w:abstractNumId w:val="0"/>
  </w:num>
  <w:num w:numId="19">
    <w:abstractNumId w:val="0"/>
  </w:num>
  <w:num w:numId="20">
    <w:abstractNumId w:val="8"/>
  </w:num>
  <w:num w:numId="21">
    <w:abstractNumId w:val="8"/>
  </w:num>
  <w:num w:numId="22">
    <w:abstractNumId w:val="8"/>
  </w:num>
  <w:num w:numId="23">
    <w:abstractNumId w:val="8"/>
  </w:num>
  <w:num w:numId="24">
    <w:abstractNumId w:val="0"/>
  </w:num>
  <w:num w:numId="25">
    <w:abstractNumId w:val="0"/>
  </w:num>
  <w:num w:numId="26">
    <w:abstractNumId w:val="8"/>
  </w:num>
  <w:num w:numId="27">
    <w:abstractNumId w:val="1"/>
  </w:num>
  <w:num w:numId="28">
    <w:abstractNumId w:val="4"/>
  </w:num>
  <w:num w:numId="29">
    <w:abstractNumId w:val="8"/>
  </w:num>
  <w:num w:numId="30">
    <w:abstractNumId w:val="2"/>
  </w:num>
  <w:num w:numId="31">
    <w:abstractNumId w:val="8"/>
  </w:num>
  <w:num w:numId="32">
    <w:abstractNumId w:val="3"/>
  </w:num>
  <w:num w:numId="33">
    <w:abstractNumId w:val="0"/>
  </w:num>
  <w:num w:numId="34">
    <w:abstractNumId w:val="5"/>
  </w:num>
  <w:num w:numId="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bordersDoNotSurroundHeader/>
  <w:bordersDoNotSurroundFooter/>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418C"/>
    <w:rsid w:val="00014FFF"/>
    <w:rsid w:val="000B5B2B"/>
    <w:rsid w:val="001763B3"/>
    <w:rsid w:val="00212837"/>
    <w:rsid w:val="00237F21"/>
    <w:rsid w:val="00327DD7"/>
    <w:rsid w:val="00393DB2"/>
    <w:rsid w:val="004142CF"/>
    <w:rsid w:val="0063418C"/>
    <w:rsid w:val="006E2DBA"/>
    <w:rsid w:val="006F54E0"/>
    <w:rsid w:val="007843F1"/>
    <w:rsid w:val="007C25A8"/>
    <w:rsid w:val="00986496"/>
    <w:rsid w:val="00A67509"/>
    <w:rsid w:val="00B64B89"/>
    <w:rsid w:val="00CE7026"/>
    <w:rsid w:val="00F334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42999D"/>
  <w14:defaultImageDpi w14:val="0"/>
  <w15:docId w15:val="{28231814-B9C7-4E18-8029-2CD5553EC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014FFF"/>
    <w:rPr>
      <w:rFonts w:cs="Times New Roma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header" Target="header1.xml"/><Relationship Id="rId21" Type="http://schemas.openxmlformats.org/officeDocument/2006/relationships/image" Target="media/image15.png"/><Relationship Id="rId34" Type="http://schemas.openxmlformats.org/officeDocument/2006/relationships/hyperlink" Target="https://www.legifrance.gouv.fr/codes/id/LEGISCTA000038325322/" TargetMode="External"/><Relationship Id="rId42"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hyperlink" Target="mailto:andre.ardiot2@assurance-maladie.fr"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1.png"/><Relationship Id="rId37" Type="http://schemas.openxmlformats.org/officeDocument/2006/relationships/hyperlink" Target="https://www.legifrance.gouv.fr/jorf/id/JORFTEXT000043310421/" TargetMode="External"/><Relationship Id="rId40"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hyperlink" Target="mailto:laurent.huber@assurance-maladie.fr" TargetMode="External"/><Relationship Id="rId36" Type="http://schemas.openxmlformats.org/officeDocument/2006/relationships/hyperlink" Target="https://www.economie.gouv.fr/mediateur-des-entreprises/achat-public" TargetMode="Externa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hyperlink" Target="https://www.telerecours.fr/"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hyperlink" Target="mailto:cedric.lemagnen@assurance-maladie.fr" TargetMode="External"/><Relationship Id="rId30" Type="http://schemas.openxmlformats.org/officeDocument/2006/relationships/hyperlink" Target="https://www.marches-publics.gouv.fr/" TargetMode="External"/><Relationship Id="rId35" Type="http://schemas.openxmlformats.org/officeDocument/2006/relationships/hyperlink" Target="https://www.economie.gouv.fr/daj/formulaires-declaration-du-candidat" TargetMode="External"/><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hyperlink" Target="https://www.legifrance.gouv.fr/codes/id/LEGITEXT000037701019/" TargetMode="External"/><Relationship Id="rId38"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3937</Words>
  <Characters>21655</Characters>
  <Application>Microsoft Office Word</Application>
  <DocSecurity>0</DocSecurity>
  <Lines>180</Lines>
  <Paragraphs>51</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25541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CHIROL SABRINA (CPAM SEINE-ET-MARNE)</dc:creator>
  <cp:keywords/>
  <dc:description>Generated by Oracle BI Publisher 10.1.3.4.2</dc:description>
  <cp:lastModifiedBy>CHIROL SABRINA (CPAM SEINE-ET-MARNE)</cp:lastModifiedBy>
  <cp:revision>5</cp:revision>
  <dcterms:created xsi:type="dcterms:W3CDTF">2026-01-29T08:30:00Z</dcterms:created>
  <dcterms:modified xsi:type="dcterms:W3CDTF">2026-02-04T12:48:00Z</dcterms:modified>
</cp:coreProperties>
</file>